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DE" w:rsidRPr="00FE7296" w:rsidRDefault="00A32DDE" w:rsidP="00FE7296">
      <w:pPr>
        <w:spacing w:after="0" w:line="240" w:lineRule="auto"/>
        <w:jc w:val="both"/>
        <w:rPr>
          <w:rFonts w:eastAsia="Times New Roman" w:cstheme="minorHAnsi"/>
          <w:color w:val="1D2228"/>
          <w:sz w:val="24"/>
          <w:szCs w:val="24"/>
          <w:shd w:val="clear" w:color="auto" w:fill="FFFFFF"/>
          <w:lang w:eastAsia="el-GR"/>
        </w:rPr>
      </w:pPr>
    </w:p>
    <w:p w:rsidR="00A32DDE" w:rsidRPr="00FE7296" w:rsidRDefault="00BF5078" w:rsidP="00FE7296">
      <w:pPr>
        <w:spacing w:after="0" w:line="240" w:lineRule="auto"/>
        <w:jc w:val="center"/>
        <w:rPr>
          <w:rFonts w:eastAsia="Times New Roman" w:cstheme="minorHAnsi"/>
          <w:color w:val="1D2228"/>
          <w:sz w:val="24"/>
          <w:szCs w:val="24"/>
          <w:shd w:val="clear" w:color="auto" w:fill="FFFFFF"/>
          <w:lang w:eastAsia="el-GR"/>
        </w:rPr>
      </w:pPr>
      <w:r w:rsidRPr="00FE7296">
        <w:rPr>
          <w:rFonts w:cstheme="minorHAnsi"/>
          <w:noProof/>
          <w:sz w:val="24"/>
          <w:szCs w:val="24"/>
          <w:lang w:eastAsia="el-GR"/>
        </w:rPr>
        <w:drawing>
          <wp:inline distT="0" distB="0" distL="0" distR="0">
            <wp:extent cx="1435100" cy="546100"/>
            <wp:effectExtent l="0" t="0" r="0" b="6350"/>
            <wp:docPr id="1" name="Εικόνα 1" descr="BOY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OYL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145" t="14163" r="10020" b="48499"/>
                    <a:stretch>
                      <a:fillRect/>
                    </a:stretch>
                  </pic:blipFill>
                  <pic:spPr bwMode="auto">
                    <a:xfrm>
                      <a:off x="0" y="0"/>
                      <a:ext cx="1435100" cy="546100"/>
                    </a:xfrm>
                    <a:prstGeom prst="rect">
                      <a:avLst/>
                    </a:prstGeom>
                    <a:noFill/>
                    <a:ln>
                      <a:noFill/>
                    </a:ln>
                  </pic:spPr>
                </pic:pic>
              </a:graphicData>
            </a:graphic>
          </wp:inline>
        </w:drawing>
      </w:r>
    </w:p>
    <w:p w:rsidR="00A32DDE" w:rsidRPr="00FE7296" w:rsidRDefault="00A32DDE" w:rsidP="00FE7296">
      <w:pPr>
        <w:spacing w:after="0" w:line="240" w:lineRule="auto"/>
        <w:jc w:val="both"/>
        <w:rPr>
          <w:rFonts w:eastAsia="Times New Roman" w:cstheme="minorHAnsi"/>
          <w:color w:val="1D2228"/>
          <w:sz w:val="24"/>
          <w:szCs w:val="24"/>
          <w:shd w:val="clear" w:color="auto" w:fill="FFFFFF"/>
          <w:lang w:eastAsia="el-GR"/>
        </w:rPr>
      </w:pPr>
    </w:p>
    <w:p w:rsidR="00BF5078" w:rsidRPr="00FE7296" w:rsidRDefault="00BF5078" w:rsidP="00FE7296">
      <w:pPr>
        <w:spacing w:after="0" w:line="240" w:lineRule="auto"/>
        <w:jc w:val="center"/>
        <w:rPr>
          <w:rFonts w:eastAsia="Calibri" w:cstheme="minorHAnsi"/>
          <w:sz w:val="24"/>
          <w:szCs w:val="24"/>
        </w:rPr>
      </w:pPr>
      <w:r w:rsidRPr="00FE7296">
        <w:rPr>
          <w:rFonts w:eastAsia="Calibri" w:cstheme="minorHAnsi"/>
          <w:sz w:val="24"/>
          <w:szCs w:val="24"/>
        </w:rPr>
        <w:t>ΒΟΥΛΗ ΤΩΝ ΕΛΛΗΝΩΝ</w:t>
      </w:r>
    </w:p>
    <w:p w:rsidR="00BF5078" w:rsidRPr="00FE7296" w:rsidRDefault="00BF5078" w:rsidP="00FE7296">
      <w:pPr>
        <w:spacing w:after="0" w:line="240" w:lineRule="auto"/>
        <w:jc w:val="center"/>
        <w:rPr>
          <w:rFonts w:eastAsia="Calibri" w:cstheme="minorHAnsi"/>
          <w:sz w:val="24"/>
          <w:szCs w:val="24"/>
        </w:rPr>
      </w:pPr>
    </w:p>
    <w:p w:rsidR="00BF5078" w:rsidRPr="00FE7296" w:rsidRDefault="00BF5078" w:rsidP="00FE7296">
      <w:pPr>
        <w:spacing w:after="0" w:line="240" w:lineRule="auto"/>
        <w:jc w:val="center"/>
        <w:rPr>
          <w:rFonts w:eastAsia="Calibri" w:cstheme="minorHAnsi"/>
          <w:b/>
          <w:sz w:val="24"/>
          <w:szCs w:val="24"/>
        </w:rPr>
      </w:pPr>
      <w:r w:rsidRPr="00FE7296">
        <w:rPr>
          <w:rFonts w:eastAsia="Calibri" w:cstheme="minorHAnsi"/>
          <w:b/>
          <w:sz w:val="24"/>
          <w:szCs w:val="24"/>
        </w:rPr>
        <w:t>ΦΙΛΙΠΠΟΣ ΦΟΡΤΩΜΑΣ</w:t>
      </w:r>
    </w:p>
    <w:p w:rsidR="00BF5078" w:rsidRPr="00FE7296" w:rsidRDefault="00BF5078" w:rsidP="00FE7296">
      <w:pPr>
        <w:spacing w:after="0" w:line="240" w:lineRule="auto"/>
        <w:jc w:val="center"/>
        <w:rPr>
          <w:rFonts w:eastAsia="Calibri" w:cstheme="minorHAnsi"/>
          <w:sz w:val="24"/>
          <w:szCs w:val="24"/>
        </w:rPr>
      </w:pPr>
      <w:r w:rsidRPr="00FE7296">
        <w:rPr>
          <w:rFonts w:eastAsia="Calibri" w:cstheme="minorHAnsi"/>
          <w:sz w:val="24"/>
          <w:szCs w:val="24"/>
        </w:rPr>
        <w:t>Βουλευτής Κυκλάδων – ΝΕΑ ΔΗΜΟΚΡΑΤΙΑ</w:t>
      </w:r>
    </w:p>
    <w:p w:rsidR="00BF5078" w:rsidRPr="00FE7296" w:rsidRDefault="00BF5078" w:rsidP="00FE7296">
      <w:pPr>
        <w:spacing w:after="0" w:line="240" w:lineRule="auto"/>
        <w:jc w:val="right"/>
        <w:rPr>
          <w:rFonts w:eastAsia="Times New Roman" w:cstheme="minorHAnsi"/>
          <w:color w:val="1D2228"/>
          <w:sz w:val="24"/>
          <w:szCs w:val="24"/>
          <w:shd w:val="clear" w:color="auto" w:fill="FFFFFF"/>
          <w:lang w:eastAsia="el-GR"/>
        </w:rPr>
      </w:pPr>
    </w:p>
    <w:p w:rsidR="00A32DDE" w:rsidRPr="00FE7296" w:rsidRDefault="00A32DDE" w:rsidP="00FE7296">
      <w:pPr>
        <w:spacing w:after="0" w:line="240" w:lineRule="auto"/>
        <w:jc w:val="both"/>
        <w:rPr>
          <w:rFonts w:eastAsia="Times New Roman" w:cstheme="minorHAnsi"/>
          <w:color w:val="1D2228"/>
          <w:sz w:val="24"/>
          <w:szCs w:val="24"/>
          <w:shd w:val="clear" w:color="auto" w:fill="FFFFFF"/>
          <w:lang w:eastAsia="el-GR"/>
        </w:rPr>
      </w:pPr>
    </w:p>
    <w:p w:rsidR="00BF5078" w:rsidRPr="00FE7296" w:rsidRDefault="00BF5078" w:rsidP="0099366E">
      <w:pPr>
        <w:spacing w:after="0" w:line="240" w:lineRule="auto"/>
        <w:jc w:val="right"/>
        <w:rPr>
          <w:rFonts w:eastAsia="Times New Roman" w:cstheme="minorHAnsi"/>
          <w:b/>
          <w:color w:val="1D2228"/>
          <w:sz w:val="24"/>
          <w:szCs w:val="24"/>
          <w:shd w:val="clear" w:color="auto" w:fill="FFFFFF"/>
          <w:lang w:eastAsia="el-GR"/>
        </w:rPr>
      </w:pPr>
      <w:r w:rsidRPr="00FE7296">
        <w:rPr>
          <w:rFonts w:eastAsia="Times New Roman" w:cstheme="minorHAnsi"/>
          <w:b/>
          <w:color w:val="1D2228"/>
          <w:sz w:val="24"/>
          <w:szCs w:val="24"/>
          <w:shd w:val="clear" w:color="auto" w:fill="FFFFFF"/>
          <w:lang w:eastAsia="el-GR"/>
        </w:rPr>
        <w:t xml:space="preserve">Προς: κ. </w:t>
      </w:r>
      <w:r w:rsidR="00BD44DB" w:rsidRPr="00FE7296">
        <w:rPr>
          <w:rFonts w:eastAsia="Times New Roman" w:cstheme="minorHAnsi"/>
          <w:b/>
          <w:color w:val="1D2228"/>
          <w:sz w:val="24"/>
          <w:szCs w:val="24"/>
          <w:shd w:val="clear" w:color="auto" w:fill="FFFFFF"/>
          <w:lang w:eastAsia="el-GR"/>
        </w:rPr>
        <w:t xml:space="preserve">Νίκη </w:t>
      </w:r>
      <w:proofErr w:type="spellStart"/>
      <w:r w:rsidR="00BD44DB" w:rsidRPr="00FE7296">
        <w:rPr>
          <w:rFonts w:eastAsia="Times New Roman" w:cstheme="minorHAnsi"/>
          <w:b/>
          <w:color w:val="1D2228"/>
          <w:sz w:val="24"/>
          <w:szCs w:val="24"/>
          <w:shd w:val="clear" w:color="auto" w:fill="FFFFFF"/>
          <w:lang w:eastAsia="el-GR"/>
        </w:rPr>
        <w:t>Κεραμέως</w:t>
      </w:r>
      <w:proofErr w:type="spellEnd"/>
      <w:r w:rsidRPr="00FE7296">
        <w:rPr>
          <w:rFonts w:eastAsia="Times New Roman" w:cstheme="minorHAnsi"/>
          <w:b/>
          <w:color w:val="1D2228"/>
          <w:sz w:val="24"/>
          <w:szCs w:val="24"/>
          <w:shd w:val="clear" w:color="auto" w:fill="FFFFFF"/>
          <w:lang w:eastAsia="el-GR"/>
        </w:rPr>
        <w:t>,</w:t>
      </w:r>
    </w:p>
    <w:p w:rsidR="00A87414" w:rsidRDefault="00BF5078" w:rsidP="0099366E">
      <w:pPr>
        <w:spacing w:after="0" w:line="240" w:lineRule="auto"/>
        <w:jc w:val="right"/>
        <w:rPr>
          <w:rFonts w:eastAsia="Times New Roman" w:cstheme="minorHAnsi"/>
          <w:b/>
          <w:color w:val="1D2228"/>
          <w:sz w:val="24"/>
          <w:szCs w:val="24"/>
          <w:shd w:val="clear" w:color="auto" w:fill="FFFFFF"/>
          <w:lang w:eastAsia="el-GR"/>
        </w:rPr>
      </w:pPr>
      <w:r w:rsidRPr="00FE7296">
        <w:rPr>
          <w:rFonts w:eastAsia="Times New Roman" w:cstheme="minorHAnsi"/>
          <w:b/>
          <w:color w:val="1D2228"/>
          <w:sz w:val="24"/>
          <w:szCs w:val="24"/>
          <w:shd w:val="clear" w:color="auto" w:fill="FFFFFF"/>
          <w:lang w:eastAsia="el-GR"/>
        </w:rPr>
        <w:t xml:space="preserve">Υπουργό </w:t>
      </w:r>
      <w:r w:rsidR="00BD44DB" w:rsidRPr="00FE7296">
        <w:rPr>
          <w:rFonts w:eastAsia="Times New Roman" w:cstheme="minorHAnsi"/>
          <w:b/>
          <w:color w:val="1D2228"/>
          <w:sz w:val="24"/>
          <w:szCs w:val="24"/>
          <w:shd w:val="clear" w:color="auto" w:fill="FFFFFF"/>
          <w:lang w:eastAsia="el-GR"/>
        </w:rPr>
        <w:t>Παιδείας</w:t>
      </w:r>
    </w:p>
    <w:p w:rsidR="00A32DDE" w:rsidRPr="00FE7296" w:rsidRDefault="00BF5078" w:rsidP="0099366E">
      <w:pPr>
        <w:spacing w:after="0" w:line="240" w:lineRule="auto"/>
        <w:jc w:val="right"/>
        <w:rPr>
          <w:rFonts w:eastAsia="Times New Roman" w:cstheme="minorHAnsi"/>
          <w:b/>
          <w:color w:val="1D2228"/>
          <w:sz w:val="24"/>
          <w:szCs w:val="24"/>
          <w:shd w:val="clear" w:color="auto" w:fill="FFFFFF"/>
          <w:lang w:eastAsia="el-GR"/>
        </w:rPr>
      </w:pPr>
      <w:r w:rsidRPr="00FE7296">
        <w:rPr>
          <w:rFonts w:eastAsia="Times New Roman" w:cstheme="minorHAnsi"/>
          <w:b/>
          <w:color w:val="1D2228"/>
          <w:sz w:val="24"/>
          <w:szCs w:val="24"/>
          <w:shd w:val="clear" w:color="auto" w:fill="FFFFFF"/>
          <w:lang w:eastAsia="el-GR"/>
        </w:rPr>
        <w:t xml:space="preserve">&amp; </w:t>
      </w:r>
      <w:r w:rsidR="00BD44DB" w:rsidRPr="00FE7296">
        <w:rPr>
          <w:rFonts w:eastAsia="Times New Roman" w:cstheme="minorHAnsi"/>
          <w:b/>
          <w:color w:val="1D2228"/>
          <w:sz w:val="24"/>
          <w:szCs w:val="24"/>
          <w:shd w:val="clear" w:color="auto" w:fill="FFFFFF"/>
          <w:lang w:eastAsia="el-GR"/>
        </w:rPr>
        <w:t>Θρησκευμάτων</w:t>
      </w:r>
    </w:p>
    <w:p w:rsidR="00BF5078" w:rsidRPr="00FE7296" w:rsidRDefault="00BF5078" w:rsidP="00FE7296">
      <w:pPr>
        <w:spacing w:after="0" w:line="240" w:lineRule="auto"/>
        <w:jc w:val="right"/>
        <w:rPr>
          <w:rFonts w:eastAsia="Times New Roman" w:cstheme="minorHAnsi"/>
          <w:b/>
          <w:color w:val="1D2228"/>
          <w:sz w:val="24"/>
          <w:szCs w:val="24"/>
          <w:shd w:val="clear" w:color="auto" w:fill="FFFFFF"/>
          <w:lang w:eastAsia="el-GR"/>
        </w:rPr>
      </w:pPr>
    </w:p>
    <w:p w:rsidR="00A32DDE" w:rsidRPr="00FE7296" w:rsidRDefault="00A32DDE" w:rsidP="00FE7296">
      <w:pPr>
        <w:spacing w:after="0" w:line="240" w:lineRule="auto"/>
        <w:jc w:val="both"/>
        <w:rPr>
          <w:rFonts w:eastAsia="Times New Roman" w:cstheme="minorHAnsi"/>
          <w:b/>
          <w:color w:val="1D2228"/>
          <w:sz w:val="24"/>
          <w:szCs w:val="24"/>
          <w:shd w:val="clear" w:color="auto" w:fill="FFFFFF"/>
          <w:lang w:eastAsia="el-GR"/>
        </w:rPr>
      </w:pPr>
    </w:p>
    <w:p w:rsidR="00BF5078" w:rsidRPr="00FE7296" w:rsidRDefault="00BF5078" w:rsidP="00FE7296">
      <w:pPr>
        <w:spacing w:after="0" w:line="240" w:lineRule="auto"/>
        <w:jc w:val="right"/>
        <w:rPr>
          <w:rFonts w:eastAsia="Times New Roman" w:cstheme="minorHAnsi"/>
          <w:b/>
          <w:color w:val="1D2228"/>
          <w:sz w:val="24"/>
          <w:szCs w:val="24"/>
          <w:shd w:val="clear" w:color="auto" w:fill="FFFFFF"/>
          <w:lang w:eastAsia="el-GR"/>
        </w:rPr>
      </w:pPr>
      <w:r w:rsidRPr="00FE7296">
        <w:rPr>
          <w:rFonts w:eastAsia="Times New Roman" w:cstheme="minorHAnsi"/>
          <w:b/>
          <w:color w:val="1D2228"/>
          <w:sz w:val="24"/>
          <w:szCs w:val="24"/>
          <w:shd w:val="clear" w:color="auto" w:fill="FFFFFF"/>
          <w:lang w:eastAsia="el-GR"/>
        </w:rPr>
        <w:t xml:space="preserve">Αθήνα, </w:t>
      </w:r>
      <w:r w:rsidR="00535898">
        <w:rPr>
          <w:rFonts w:eastAsia="Times New Roman" w:cstheme="minorHAnsi"/>
          <w:b/>
          <w:color w:val="1D2228"/>
          <w:sz w:val="24"/>
          <w:szCs w:val="24"/>
          <w:shd w:val="clear" w:color="auto" w:fill="FFFFFF"/>
          <w:lang w:eastAsia="el-GR"/>
        </w:rPr>
        <w:t xml:space="preserve">1 Δεκεμβρίου </w:t>
      </w:r>
      <w:bookmarkStart w:id="0" w:name="_GoBack"/>
      <w:bookmarkEnd w:id="0"/>
      <w:r w:rsidRPr="00FE7296">
        <w:rPr>
          <w:rFonts w:eastAsia="Times New Roman" w:cstheme="minorHAnsi"/>
          <w:b/>
          <w:color w:val="1D2228"/>
          <w:sz w:val="24"/>
          <w:szCs w:val="24"/>
          <w:shd w:val="clear" w:color="auto" w:fill="FFFFFF"/>
          <w:lang w:eastAsia="el-GR"/>
        </w:rPr>
        <w:t xml:space="preserve"> 2020</w:t>
      </w:r>
    </w:p>
    <w:p w:rsidR="00BF5078" w:rsidRPr="00FE7296" w:rsidRDefault="00BF5078" w:rsidP="00FE7296">
      <w:pPr>
        <w:spacing w:after="0" w:line="240" w:lineRule="auto"/>
        <w:jc w:val="right"/>
        <w:rPr>
          <w:rFonts w:eastAsia="Times New Roman" w:cstheme="minorHAnsi"/>
          <w:b/>
          <w:color w:val="1D2228"/>
          <w:sz w:val="24"/>
          <w:szCs w:val="24"/>
          <w:shd w:val="clear" w:color="auto" w:fill="FFFFFF"/>
          <w:lang w:eastAsia="el-GR"/>
        </w:rPr>
      </w:pPr>
    </w:p>
    <w:p w:rsidR="00BF5078" w:rsidRDefault="00BF5078" w:rsidP="00FE7296">
      <w:pPr>
        <w:spacing w:after="0" w:line="240" w:lineRule="auto"/>
        <w:jc w:val="right"/>
        <w:rPr>
          <w:rFonts w:eastAsia="Times New Roman" w:cstheme="minorHAnsi"/>
          <w:b/>
          <w:color w:val="1D2228"/>
          <w:sz w:val="24"/>
          <w:szCs w:val="24"/>
          <w:shd w:val="clear" w:color="auto" w:fill="FFFFFF"/>
          <w:lang w:eastAsia="el-GR"/>
        </w:rPr>
      </w:pPr>
    </w:p>
    <w:p w:rsidR="00A87414" w:rsidRPr="00FE7296" w:rsidRDefault="00A87414" w:rsidP="00FE7296">
      <w:pPr>
        <w:spacing w:after="0" w:line="240" w:lineRule="auto"/>
        <w:jc w:val="right"/>
        <w:rPr>
          <w:rFonts w:eastAsia="Times New Roman" w:cstheme="minorHAnsi"/>
          <w:b/>
          <w:color w:val="1D2228"/>
          <w:sz w:val="24"/>
          <w:szCs w:val="24"/>
          <w:shd w:val="clear" w:color="auto" w:fill="FFFFFF"/>
          <w:lang w:eastAsia="el-GR"/>
        </w:rPr>
      </w:pPr>
    </w:p>
    <w:p w:rsidR="00BD44DB" w:rsidRPr="00FE7296" w:rsidRDefault="00BF5078" w:rsidP="00FE7296">
      <w:pPr>
        <w:spacing w:after="0" w:line="240" w:lineRule="auto"/>
        <w:jc w:val="center"/>
        <w:rPr>
          <w:rFonts w:cstheme="minorHAnsi"/>
          <w:b/>
          <w:bCs/>
          <w:sz w:val="24"/>
          <w:szCs w:val="24"/>
        </w:rPr>
      </w:pPr>
      <w:r w:rsidRPr="00FE7296">
        <w:rPr>
          <w:rFonts w:eastAsia="Times New Roman" w:cstheme="minorHAnsi"/>
          <w:b/>
          <w:color w:val="1D2228"/>
          <w:sz w:val="24"/>
          <w:szCs w:val="24"/>
          <w:shd w:val="clear" w:color="auto" w:fill="FFFFFF"/>
          <w:lang w:eastAsia="el-GR"/>
        </w:rPr>
        <w:t xml:space="preserve">Θέμα: Προτάσεις </w:t>
      </w:r>
      <w:r w:rsidR="00BD44DB" w:rsidRPr="00FE7296">
        <w:rPr>
          <w:rFonts w:eastAsia="Times New Roman" w:cstheme="minorHAnsi"/>
          <w:b/>
          <w:color w:val="1D2228"/>
          <w:sz w:val="24"/>
          <w:szCs w:val="24"/>
          <w:shd w:val="clear" w:color="auto" w:fill="FFFFFF"/>
          <w:lang w:eastAsia="el-GR"/>
        </w:rPr>
        <w:t xml:space="preserve">επί του </w:t>
      </w:r>
      <w:r w:rsidR="00BD44DB" w:rsidRPr="00FE7296">
        <w:rPr>
          <w:rFonts w:cstheme="minorHAnsi"/>
          <w:b/>
          <w:bCs/>
          <w:sz w:val="24"/>
          <w:szCs w:val="24"/>
        </w:rPr>
        <w:t>Σχεδίου Νόμου «Εθνικό Σύστημα Επαγγελματικής Εκπαίδευσης, Κατάρτισης και Διά Βίου Μάθησης και άλλες διατάξεις»</w:t>
      </w:r>
    </w:p>
    <w:p w:rsidR="00BF5078" w:rsidRDefault="00BF5078" w:rsidP="00FE7296">
      <w:pPr>
        <w:spacing w:after="0" w:line="240" w:lineRule="auto"/>
        <w:jc w:val="both"/>
        <w:rPr>
          <w:rFonts w:eastAsia="Times New Roman" w:cstheme="minorHAnsi"/>
          <w:color w:val="1D2228"/>
          <w:sz w:val="24"/>
          <w:szCs w:val="24"/>
          <w:shd w:val="clear" w:color="auto" w:fill="FFFFFF"/>
          <w:lang w:eastAsia="el-GR"/>
        </w:rPr>
      </w:pPr>
    </w:p>
    <w:p w:rsidR="00A87414" w:rsidRPr="00FE7296" w:rsidRDefault="00A87414" w:rsidP="00FE7296">
      <w:pPr>
        <w:spacing w:after="0" w:line="240" w:lineRule="auto"/>
        <w:jc w:val="both"/>
        <w:rPr>
          <w:rFonts w:eastAsia="Times New Roman" w:cstheme="minorHAnsi"/>
          <w:color w:val="1D2228"/>
          <w:sz w:val="24"/>
          <w:szCs w:val="24"/>
          <w:shd w:val="clear" w:color="auto" w:fill="FFFFFF"/>
          <w:lang w:eastAsia="el-GR"/>
        </w:rPr>
      </w:pPr>
    </w:p>
    <w:p w:rsidR="00BF5078" w:rsidRDefault="00BF5078" w:rsidP="005F7F0A">
      <w:pPr>
        <w:spacing w:after="0" w:line="240" w:lineRule="auto"/>
        <w:jc w:val="both"/>
        <w:rPr>
          <w:rFonts w:eastAsia="Times New Roman" w:cstheme="minorHAnsi"/>
          <w:b/>
          <w:color w:val="1D2228"/>
          <w:sz w:val="24"/>
          <w:szCs w:val="24"/>
          <w:shd w:val="clear" w:color="auto" w:fill="FFFFFF"/>
          <w:lang w:eastAsia="el-GR"/>
        </w:rPr>
      </w:pPr>
      <w:r w:rsidRPr="00FE7296">
        <w:rPr>
          <w:rFonts w:eastAsia="Times New Roman" w:cstheme="minorHAnsi"/>
          <w:b/>
          <w:color w:val="1D2228"/>
          <w:sz w:val="24"/>
          <w:szCs w:val="24"/>
          <w:shd w:val="clear" w:color="auto" w:fill="FFFFFF"/>
          <w:lang w:eastAsia="el-GR"/>
        </w:rPr>
        <w:t>Αξιότιμ</w:t>
      </w:r>
      <w:r w:rsidR="00BD44DB" w:rsidRPr="00FE7296">
        <w:rPr>
          <w:rFonts w:eastAsia="Times New Roman" w:cstheme="minorHAnsi"/>
          <w:b/>
          <w:color w:val="1D2228"/>
          <w:sz w:val="24"/>
          <w:szCs w:val="24"/>
          <w:shd w:val="clear" w:color="auto" w:fill="FFFFFF"/>
          <w:lang w:eastAsia="el-GR"/>
        </w:rPr>
        <w:t>η</w:t>
      </w:r>
      <w:r w:rsidRPr="00FE7296">
        <w:rPr>
          <w:rFonts w:eastAsia="Times New Roman" w:cstheme="minorHAnsi"/>
          <w:b/>
          <w:color w:val="1D2228"/>
          <w:sz w:val="24"/>
          <w:szCs w:val="24"/>
          <w:shd w:val="clear" w:color="auto" w:fill="FFFFFF"/>
          <w:lang w:eastAsia="el-GR"/>
        </w:rPr>
        <w:t xml:space="preserve"> κ</w:t>
      </w:r>
      <w:r w:rsidR="0099366E">
        <w:rPr>
          <w:rFonts w:eastAsia="Times New Roman" w:cstheme="minorHAnsi"/>
          <w:b/>
          <w:color w:val="1D2228"/>
          <w:sz w:val="24"/>
          <w:szCs w:val="24"/>
          <w:shd w:val="clear" w:color="auto" w:fill="FFFFFF"/>
          <w:lang w:eastAsia="el-GR"/>
        </w:rPr>
        <w:t>υρί</w:t>
      </w:r>
      <w:r w:rsidR="00BD44DB" w:rsidRPr="00FE7296">
        <w:rPr>
          <w:rFonts w:eastAsia="Times New Roman" w:cstheme="minorHAnsi"/>
          <w:b/>
          <w:color w:val="1D2228"/>
          <w:sz w:val="24"/>
          <w:szCs w:val="24"/>
          <w:shd w:val="clear" w:color="auto" w:fill="FFFFFF"/>
          <w:lang w:eastAsia="el-GR"/>
        </w:rPr>
        <w:t>α</w:t>
      </w:r>
      <w:r w:rsidRPr="00FE7296">
        <w:rPr>
          <w:rFonts w:eastAsia="Times New Roman" w:cstheme="minorHAnsi"/>
          <w:b/>
          <w:color w:val="1D2228"/>
          <w:sz w:val="24"/>
          <w:szCs w:val="24"/>
          <w:shd w:val="clear" w:color="auto" w:fill="FFFFFF"/>
          <w:lang w:eastAsia="el-GR"/>
        </w:rPr>
        <w:t xml:space="preserve"> Υπουργέ, </w:t>
      </w:r>
    </w:p>
    <w:p w:rsidR="00D371ED" w:rsidRPr="00FE7296" w:rsidRDefault="00D371ED" w:rsidP="005F7F0A">
      <w:pPr>
        <w:spacing w:after="0" w:line="240" w:lineRule="auto"/>
        <w:jc w:val="both"/>
        <w:rPr>
          <w:rFonts w:eastAsia="Times New Roman" w:cstheme="minorHAnsi"/>
          <w:b/>
          <w:color w:val="1D2228"/>
          <w:sz w:val="24"/>
          <w:szCs w:val="24"/>
          <w:shd w:val="clear" w:color="auto" w:fill="FFFFFF"/>
          <w:lang w:eastAsia="el-GR"/>
        </w:rPr>
      </w:pPr>
    </w:p>
    <w:p w:rsidR="00F821FF" w:rsidRPr="00FE7296" w:rsidRDefault="00F821FF" w:rsidP="005F7F0A">
      <w:pPr>
        <w:spacing w:after="0" w:line="240" w:lineRule="auto"/>
        <w:jc w:val="both"/>
        <w:rPr>
          <w:rFonts w:cstheme="minorHAnsi"/>
          <w:sz w:val="24"/>
          <w:szCs w:val="24"/>
        </w:rPr>
      </w:pPr>
      <w:r w:rsidRPr="00FE7296">
        <w:rPr>
          <w:rFonts w:cstheme="minorHAnsi"/>
          <w:sz w:val="24"/>
          <w:szCs w:val="24"/>
        </w:rPr>
        <w:t>Κατ’</w:t>
      </w:r>
      <w:r w:rsidR="00A87414">
        <w:rPr>
          <w:rFonts w:cstheme="minorHAnsi"/>
          <w:sz w:val="24"/>
          <w:szCs w:val="24"/>
        </w:rPr>
        <w:t xml:space="preserve"> </w:t>
      </w:r>
      <w:r w:rsidR="006A15C3">
        <w:rPr>
          <w:rFonts w:cstheme="minorHAnsi"/>
          <w:sz w:val="24"/>
          <w:szCs w:val="24"/>
        </w:rPr>
        <w:t>αρχήν θα ήθελα</w:t>
      </w:r>
      <w:r w:rsidR="00D371ED">
        <w:rPr>
          <w:rFonts w:cstheme="minorHAnsi"/>
          <w:sz w:val="24"/>
          <w:szCs w:val="24"/>
        </w:rPr>
        <w:t xml:space="preserve"> </w:t>
      </w:r>
      <w:r w:rsidRPr="00FE7296">
        <w:rPr>
          <w:rFonts w:cstheme="minorHAnsi"/>
          <w:sz w:val="24"/>
          <w:szCs w:val="24"/>
        </w:rPr>
        <w:t xml:space="preserve">να σας συγχαρώ για </w:t>
      </w:r>
      <w:r w:rsidR="006A15C3">
        <w:rPr>
          <w:rFonts w:cstheme="minorHAnsi"/>
          <w:sz w:val="24"/>
          <w:szCs w:val="24"/>
        </w:rPr>
        <w:t>την πρωτοβουλία</w:t>
      </w:r>
      <w:r w:rsidRPr="00FE7296">
        <w:rPr>
          <w:rFonts w:cstheme="minorHAnsi"/>
          <w:sz w:val="24"/>
          <w:szCs w:val="24"/>
        </w:rPr>
        <w:t xml:space="preserve"> σας να διορθώσετε όλες τις στρεβλώσεις του παρελθόντος που αφορούν στην επαγγελματική εκπαίδευση στη χώρα μας, μέσα από την κατάθεση προς διαβούλευση του νέου Νομοσχεδίου του Υ.ΠΑΙ.Θ., </w:t>
      </w:r>
      <w:r w:rsidRPr="00FE7296">
        <w:rPr>
          <w:rFonts w:cstheme="minorHAnsi"/>
          <w:i/>
          <w:sz w:val="24"/>
          <w:szCs w:val="24"/>
        </w:rPr>
        <w:t>«Εθνικό Σύστημα Επαγγελματικής Εκπαίδευσης, Κατάρτισης και Δια Βίου Μάθησης για την Επαγγελματική Εκπαίδευση Κατάρτιση και Διά βίου Μάθηση»·</w:t>
      </w:r>
      <w:r w:rsidRPr="00FE7296">
        <w:rPr>
          <w:rFonts w:cstheme="minorHAnsi"/>
          <w:sz w:val="24"/>
          <w:szCs w:val="24"/>
        </w:rPr>
        <w:t xml:space="preserve"> μέσα από το οποίο επιχειρείται μια ολιστική θεώρηση της επαγγελματικής εκπαίδευσης και διασύνδεσής της, σε συστηματική αλλά και ρεαλιστική βάση με τις ανάγκες της αγοράς εργασίας, τόσο σε τοπικό περιφερειακό, όσο και σε κεντρικό επίπεδο.</w:t>
      </w:r>
    </w:p>
    <w:p w:rsidR="005F7F0A" w:rsidRDefault="005F7F0A" w:rsidP="005F7F0A">
      <w:pPr>
        <w:spacing w:after="0" w:line="240" w:lineRule="auto"/>
        <w:jc w:val="both"/>
        <w:rPr>
          <w:rFonts w:cstheme="minorHAnsi"/>
          <w:sz w:val="24"/>
          <w:szCs w:val="24"/>
        </w:rPr>
      </w:pPr>
    </w:p>
    <w:p w:rsidR="00F821FF" w:rsidRPr="00FE7296" w:rsidRDefault="00F821FF" w:rsidP="005F7F0A">
      <w:pPr>
        <w:spacing w:after="0" w:line="240" w:lineRule="auto"/>
        <w:jc w:val="both"/>
        <w:rPr>
          <w:rFonts w:cstheme="minorHAnsi"/>
          <w:sz w:val="24"/>
          <w:szCs w:val="24"/>
        </w:rPr>
      </w:pPr>
      <w:r w:rsidRPr="00FE7296">
        <w:rPr>
          <w:rFonts w:cstheme="minorHAnsi"/>
          <w:sz w:val="24"/>
          <w:szCs w:val="24"/>
        </w:rPr>
        <w:t>Στο σημείο αυτό θα μου επιτρέψετε να αναφέρω κάποιες διορθωτικές μεταβολές που επιδέχονται κάποια άρθρα τα οποία ενδέχεται να δημιουργήσουν τριβές.</w:t>
      </w:r>
    </w:p>
    <w:p w:rsidR="00D371ED" w:rsidRDefault="00D371ED" w:rsidP="005F7F0A">
      <w:pPr>
        <w:spacing w:after="0" w:line="240" w:lineRule="auto"/>
        <w:jc w:val="both"/>
        <w:rPr>
          <w:rFonts w:eastAsia="Times New Roman" w:cstheme="minorHAnsi"/>
          <w:color w:val="1D2228"/>
          <w:sz w:val="24"/>
          <w:szCs w:val="24"/>
          <w:shd w:val="clear" w:color="auto" w:fill="FFFFFF"/>
          <w:lang w:eastAsia="el-GR"/>
        </w:rPr>
      </w:pPr>
    </w:p>
    <w:p w:rsidR="00AE212E" w:rsidRPr="00FE7296" w:rsidRDefault="00841B42" w:rsidP="005F7F0A">
      <w:pPr>
        <w:spacing w:after="0" w:line="240" w:lineRule="auto"/>
        <w:jc w:val="both"/>
        <w:rPr>
          <w:rFonts w:eastAsia="Times New Roman" w:cstheme="minorHAnsi"/>
          <w:color w:val="1D2228"/>
          <w:sz w:val="24"/>
          <w:szCs w:val="24"/>
          <w:shd w:val="clear" w:color="auto" w:fill="FFFFFF"/>
          <w:lang w:eastAsia="el-GR"/>
        </w:rPr>
      </w:pPr>
      <w:r w:rsidRPr="00FE7296">
        <w:rPr>
          <w:rFonts w:eastAsia="Times New Roman" w:cstheme="minorHAnsi"/>
          <w:color w:val="1D2228"/>
          <w:sz w:val="24"/>
          <w:szCs w:val="24"/>
          <w:shd w:val="clear" w:color="auto" w:fill="FFFFFF"/>
          <w:lang w:eastAsia="el-GR"/>
        </w:rPr>
        <w:t>Πιο συγκεκριμένα:</w:t>
      </w:r>
    </w:p>
    <w:p w:rsidR="00D371ED" w:rsidRDefault="00D371ED" w:rsidP="005F7F0A">
      <w:pPr>
        <w:autoSpaceDE w:val="0"/>
        <w:autoSpaceDN w:val="0"/>
        <w:adjustRightInd w:val="0"/>
        <w:spacing w:after="0" w:line="240" w:lineRule="auto"/>
        <w:jc w:val="both"/>
        <w:rPr>
          <w:rFonts w:cstheme="minorHAnsi"/>
          <w:b/>
          <w:bCs/>
          <w:sz w:val="24"/>
          <w:szCs w:val="24"/>
          <w:u w:val="single"/>
        </w:rPr>
      </w:pPr>
    </w:p>
    <w:p w:rsidR="00DB2124" w:rsidRPr="00D371ED" w:rsidRDefault="005F7F0A" w:rsidP="005F7F0A">
      <w:pPr>
        <w:autoSpaceDE w:val="0"/>
        <w:autoSpaceDN w:val="0"/>
        <w:adjustRightInd w:val="0"/>
        <w:spacing w:after="0" w:line="240" w:lineRule="auto"/>
        <w:jc w:val="both"/>
        <w:rPr>
          <w:rFonts w:cstheme="minorHAnsi"/>
          <w:sz w:val="24"/>
          <w:szCs w:val="24"/>
        </w:rPr>
      </w:pPr>
      <w:r w:rsidRPr="005F7F0A">
        <w:rPr>
          <w:rFonts w:cstheme="minorHAnsi"/>
          <w:b/>
          <w:bCs/>
          <w:sz w:val="24"/>
          <w:szCs w:val="24"/>
        </w:rPr>
        <w:t xml:space="preserve">Α) </w:t>
      </w:r>
      <w:r w:rsidR="002844D9" w:rsidRPr="00D371ED">
        <w:rPr>
          <w:rFonts w:cstheme="minorHAnsi"/>
          <w:b/>
          <w:bCs/>
          <w:sz w:val="24"/>
          <w:szCs w:val="24"/>
          <w:u w:val="single"/>
        </w:rPr>
        <w:t xml:space="preserve">Άρθρο 23 </w:t>
      </w:r>
      <w:r w:rsidR="00DB2124" w:rsidRPr="00D371ED">
        <w:rPr>
          <w:rFonts w:cstheme="minorHAnsi"/>
          <w:b/>
          <w:bCs/>
          <w:sz w:val="24"/>
          <w:szCs w:val="24"/>
          <w:u w:val="single"/>
        </w:rPr>
        <w:t>(</w:t>
      </w:r>
      <w:r w:rsidR="002844D9" w:rsidRPr="00D371ED">
        <w:rPr>
          <w:rFonts w:cstheme="minorHAnsi"/>
          <w:b/>
          <w:bCs/>
          <w:sz w:val="24"/>
          <w:szCs w:val="24"/>
          <w:u w:val="single"/>
        </w:rPr>
        <w:t>Όροι και διαδικασίες ίδρυσης των Ι.Ε.Κ.</w:t>
      </w:r>
      <w:r w:rsidR="00DB2124" w:rsidRPr="00D371ED">
        <w:rPr>
          <w:rFonts w:cstheme="minorHAnsi"/>
          <w:b/>
          <w:bCs/>
          <w:sz w:val="24"/>
          <w:szCs w:val="24"/>
          <w:u w:val="single"/>
        </w:rPr>
        <w:t>)</w:t>
      </w:r>
      <w:r w:rsidR="00DB4508">
        <w:rPr>
          <w:rFonts w:cstheme="minorHAnsi"/>
          <w:b/>
          <w:bCs/>
          <w:sz w:val="24"/>
          <w:szCs w:val="24"/>
          <w:u w:val="single"/>
        </w:rPr>
        <w:t>:</w:t>
      </w:r>
      <w:r w:rsidR="00DB2124" w:rsidRPr="00D371ED">
        <w:rPr>
          <w:rFonts w:cstheme="minorHAnsi"/>
          <w:sz w:val="24"/>
          <w:szCs w:val="24"/>
        </w:rPr>
        <w:t xml:space="preserve"> Με το άρθρο 23 προβλέπεται η ίδρυση Ι.Ε.Κ. Ειδικής Αγωγής, επαναπροσδιορίζονται οι όροι και οι διαδικασίες ίδρυσης, μετατροπής, συγχώνευσης, κατάργησης και αναστολής</w:t>
      </w:r>
      <w:r w:rsidR="00D371ED">
        <w:rPr>
          <w:rFonts w:cstheme="minorHAnsi"/>
          <w:sz w:val="24"/>
          <w:szCs w:val="24"/>
        </w:rPr>
        <w:t xml:space="preserve"> </w:t>
      </w:r>
      <w:r w:rsidR="00DB2124" w:rsidRPr="00D371ED">
        <w:rPr>
          <w:rFonts w:cstheme="minorHAnsi"/>
          <w:sz w:val="24"/>
          <w:szCs w:val="24"/>
        </w:rPr>
        <w:t xml:space="preserve">λειτουργίας των δημόσιων Ι.Ε.Κ. αρμοδιότητας </w:t>
      </w:r>
      <w:r w:rsidR="00DB4508">
        <w:rPr>
          <w:rFonts w:cstheme="minorHAnsi"/>
          <w:sz w:val="24"/>
          <w:szCs w:val="24"/>
        </w:rPr>
        <w:t>Υ.ΠΑΙ.Θ..</w:t>
      </w:r>
    </w:p>
    <w:p w:rsidR="002844D9" w:rsidRPr="00FE7296" w:rsidRDefault="00E56E39" w:rsidP="005F7F0A">
      <w:pPr>
        <w:spacing w:after="0" w:line="240" w:lineRule="auto"/>
        <w:jc w:val="both"/>
        <w:rPr>
          <w:rFonts w:cstheme="minorHAnsi"/>
          <w:sz w:val="24"/>
          <w:szCs w:val="24"/>
        </w:rPr>
      </w:pPr>
      <w:r w:rsidRPr="00FE7296">
        <w:rPr>
          <w:rFonts w:cstheme="minorHAnsi"/>
          <w:b/>
          <w:bCs/>
          <w:sz w:val="24"/>
          <w:szCs w:val="24"/>
        </w:rPr>
        <w:t>Στην π</w:t>
      </w:r>
      <w:r w:rsidR="00DB2124" w:rsidRPr="00FE7296">
        <w:rPr>
          <w:rFonts w:cstheme="minorHAnsi"/>
          <w:b/>
          <w:bCs/>
          <w:sz w:val="24"/>
          <w:szCs w:val="24"/>
        </w:rPr>
        <w:t>αράγραφο 2</w:t>
      </w:r>
      <w:r w:rsidRPr="00FE7296">
        <w:rPr>
          <w:rFonts w:cstheme="minorHAnsi"/>
          <w:b/>
          <w:bCs/>
          <w:sz w:val="24"/>
          <w:szCs w:val="24"/>
        </w:rPr>
        <w:t>, αναφέρεται</w:t>
      </w:r>
      <w:r w:rsidR="00DB2124" w:rsidRPr="00FE7296">
        <w:rPr>
          <w:rFonts w:cstheme="minorHAnsi"/>
          <w:b/>
          <w:bCs/>
          <w:sz w:val="24"/>
          <w:szCs w:val="24"/>
        </w:rPr>
        <w:t>:</w:t>
      </w:r>
      <w:r w:rsidR="002844D9" w:rsidRPr="00FE7296">
        <w:rPr>
          <w:rFonts w:cstheme="minorHAnsi"/>
          <w:b/>
          <w:bCs/>
          <w:sz w:val="24"/>
          <w:szCs w:val="24"/>
        </w:rPr>
        <w:t xml:space="preserve"> </w:t>
      </w:r>
      <w:r w:rsidR="002844D9" w:rsidRPr="00FE7296">
        <w:rPr>
          <w:rFonts w:cstheme="minorHAnsi"/>
          <w:sz w:val="24"/>
          <w:szCs w:val="24"/>
        </w:rPr>
        <w:t xml:space="preserve">Τα δημόσια Ι.Ε.Κ. αρμοδιότητας του Υπουργείου Παιδείας και Θρησκευμάτων τα οποία κατά τη λήξη δύο (2) συνεχόμενων ετών </w:t>
      </w:r>
      <w:r w:rsidR="002844D9" w:rsidRPr="00FE7296">
        <w:rPr>
          <w:rFonts w:cstheme="minorHAnsi"/>
          <w:sz w:val="24"/>
          <w:szCs w:val="24"/>
        </w:rPr>
        <w:lastRenderedPageBreak/>
        <w:t xml:space="preserve">κατάρτισης από το έτος κατάρτισης 2020-2021 και εφεξής, έχουν συνολικό κατ’ έτος αριθμό φοιτούντων/καταρτιζομένων </w:t>
      </w:r>
      <w:bookmarkStart w:id="1" w:name="_Hlk57285069"/>
      <w:r w:rsidR="002844D9" w:rsidRPr="00FE7296">
        <w:rPr>
          <w:rFonts w:cstheme="minorHAnsi"/>
          <w:b/>
          <w:bCs/>
          <w:sz w:val="24"/>
          <w:szCs w:val="24"/>
          <w:u w:val="single"/>
        </w:rPr>
        <w:t>που δεν υπερβαίνει τους εκατό (100)</w:t>
      </w:r>
      <w:r w:rsidR="002844D9" w:rsidRPr="00FE7296">
        <w:rPr>
          <w:rFonts w:cstheme="minorHAnsi"/>
          <w:sz w:val="24"/>
          <w:szCs w:val="24"/>
        </w:rPr>
        <w:t xml:space="preserve">, </w:t>
      </w:r>
      <w:bookmarkEnd w:id="1"/>
      <w:r w:rsidR="002844D9" w:rsidRPr="00FE7296">
        <w:rPr>
          <w:rFonts w:cstheme="minorHAnsi"/>
          <w:sz w:val="24"/>
          <w:szCs w:val="24"/>
        </w:rPr>
        <w:t xml:space="preserve">τίθενται σε αναστολή λειτουργίας ή συγχωνεύονται με άλλα δημόσια Ι.Ε.Κ. </w:t>
      </w:r>
    </w:p>
    <w:p w:rsidR="002844D9" w:rsidRPr="00FE7296" w:rsidRDefault="002844D9" w:rsidP="005F7F0A">
      <w:pPr>
        <w:spacing w:after="0" w:line="240" w:lineRule="auto"/>
        <w:jc w:val="both"/>
        <w:rPr>
          <w:rFonts w:cstheme="minorHAnsi"/>
          <w:sz w:val="24"/>
          <w:szCs w:val="24"/>
        </w:rPr>
      </w:pPr>
      <w:r w:rsidRPr="00FE7296">
        <w:rPr>
          <w:rFonts w:cstheme="minorHAnsi"/>
          <w:sz w:val="24"/>
          <w:szCs w:val="24"/>
        </w:rPr>
        <w:t xml:space="preserve">Ειδικότερα για τα δημόσια Ι.Ε.Κ. αρμοδιότητας του </w:t>
      </w:r>
      <w:r w:rsidR="00D371ED" w:rsidRPr="00FE7296">
        <w:rPr>
          <w:rFonts w:cstheme="minorHAnsi"/>
          <w:sz w:val="24"/>
          <w:szCs w:val="24"/>
        </w:rPr>
        <w:t>Υ.ΠΑΙ.Θ.</w:t>
      </w:r>
      <w:r w:rsidRPr="00FE7296">
        <w:rPr>
          <w:rFonts w:cstheme="minorHAnsi"/>
          <w:sz w:val="24"/>
          <w:szCs w:val="24"/>
        </w:rPr>
        <w:t xml:space="preserve"> που λειτουργούν στις Περιφερειακές Ενότητες Κεντρικού, Νότιου, Βόρειου, Δυτικού Τομέα Αθηνών, Πειραιώς και Θεσσαλονίκης, ο αντίστοιχος συνολικός κατ’ έτος αριθμός φοιτούντων/καταρτιζομένων για την εφαρμογή του προηγούμενου εδαφίου ορίζεται σε διακόσιους πενήντα (250). Ειδικώς, δημόσια Ι.Ε.Κ. αρμοδιότητας του </w:t>
      </w:r>
      <w:r w:rsidR="00724C0A" w:rsidRPr="00FE7296">
        <w:rPr>
          <w:rFonts w:cstheme="minorHAnsi"/>
          <w:bCs/>
          <w:sz w:val="24"/>
          <w:szCs w:val="24"/>
        </w:rPr>
        <w:t>Υ</w:t>
      </w:r>
      <w:r w:rsidR="00724C0A">
        <w:rPr>
          <w:rFonts w:cstheme="minorHAnsi"/>
          <w:bCs/>
          <w:sz w:val="24"/>
          <w:szCs w:val="24"/>
        </w:rPr>
        <w:t>.</w:t>
      </w:r>
      <w:r w:rsidR="00724C0A" w:rsidRPr="00FE7296">
        <w:rPr>
          <w:rFonts w:cstheme="minorHAnsi"/>
          <w:bCs/>
          <w:sz w:val="24"/>
          <w:szCs w:val="24"/>
        </w:rPr>
        <w:t>ΠΑΙ</w:t>
      </w:r>
      <w:r w:rsidR="00724C0A">
        <w:rPr>
          <w:rFonts w:cstheme="minorHAnsi"/>
          <w:bCs/>
          <w:sz w:val="24"/>
          <w:szCs w:val="24"/>
        </w:rPr>
        <w:t>.</w:t>
      </w:r>
      <w:r w:rsidR="00724C0A" w:rsidRPr="00FE7296">
        <w:rPr>
          <w:rFonts w:cstheme="minorHAnsi"/>
          <w:bCs/>
          <w:sz w:val="24"/>
          <w:szCs w:val="24"/>
        </w:rPr>
        <w:t>Θ</w:t>
      </w:r>
      <w:r w:rsidR="00724C0A">
        <w:rPr>
          <w:rFonts w:cstheme="minorHAnsi"/>
          <w:bCs/>
          <w:sz w:val="24"/>
          <w:szCs w:val="24"/>
        </w:rPr>
        <w:t xml:space="preserve">. </w:t>
      </w:r>
      <w:r w:rsidRPr="00FE7296">
        <w:rPr>
          <w:rFonts w:cstheme="minorHAnsi"/>
          <w:b/>
          <w:bCs/>
          <w:sz w:val="24"/>
          <w:szCs w:val="24"/>
          <w:u w:val="single"/>
        </w:rPr>
        <w:t>σε απομακρυσμένες και παραμεθόριες περιοχές,</w:t>
      </w:r>
      <w:r w:rsidRPr="00FE7296">
        <w:rPr>
          <w:rFonts w:cstheme="minorHAnsi"/>
          <w:sz w:val="24"/>
          <w:szCs w:val="24"/>
        </w:rPr>
        <w:t xml:space="preserve"> δύναται να λειτουργούν με</w:t>
      </w:r>
      <w:r w:rsidR="00D371ED">
        <w:rPr>
          <w:rFonts w:cstheme="minorHAnsi"/>
          <w:sz w:val="24"/>
          <w:szCs w:val="24"/>
        </w:rPr>
        <w:t xml:space="preserve"> </w:t>
      </w:r>
      <w:r w:rsidRPr="00FE7296">
        <w:rPr>
          <w:rFonts w:cstheme="minorHAnsi"/>
          <w:sz w:val="24"/>
          <w:szCs w:val="24"/>
        </w:rPr>
        <w:t>συνολικό κατ’ έτος αριθμό φοιτούντων/καταρτιζόμενων μικρότερο των εκατό (</w:t>
      </w:r>
      <w:r w:rsidRPr="00FE7296">
        <w:rPr>
          <w:rFonts w:cstheme="minorHAnsi"/>
          <w:b/>
          <w:bCs/>
          <w:sz w:val="24"/>
          <w:szCs w:val="24"/>
          <w:u w:val="single"/>
        </w:rPr>
        <w:t>100</w:t>
      </w:r>
      <w:r w:rsidRPr="00FE7296">
        <w:rPr>
          <w:rFonts w:cstheme="minorHAnsi"/>
          <w:sz w:val="24"/>
          <w:szCs w:val="24"/>
        </w:rPr>
        <w:t>).</w:t>
      </w:r>
    </w:p>
    <w:p w:rsidR="002844D9" w:rsidRPr="00FE7296" w:rsidRDefault="00DB2124" w:rsidP="005F7F0A">
      <w:pPr>
        <w:spacing w:after="0" w:line="240" w:lineRule="auto"/>
        <w:jc w:val="both"/>
        <w:rPr>
          <w:rFonts w:cstheme="minorHAnsi"/>
          <w:sz w:val="24"/>
          <w:szCs w:val="24"/>
        </w:rPr>
      </w:pPr>
      <w:r w:rsidRPr="00FE7296">
        <w:rPr>
          <w:rFonts w:cstheme="minorHAnsi"/>
          <w:sz w:val="24"/>
          <w:szCs w:val="24"/>
        </w:rPr>
        <w:t xml:space="preserve">Σε αυτή την παράγραφο θα πρέπει να προστεθεί η λέξη </w:t>
      </w:r>
      <w:r w:rsidRPr="00D371ED">
        <w:rPr>
          <w:rFonts w:cstheme="minorHAnsi"/>
          <w:b/>
          <w:sz w:val="24"/>
          <w:szCs w:val="24"/>
          <w:u w:val="single"/>
        </w:rPr>
        <w:t>νησιά</w:t>
      </w:r>
      <w:r w:rsidRPr="00FE7296">
        <w:rPr>
          <w:rFonts w:cstheme="minorHAnsi"/>
          <w:sz w:val="24"/>
          <w:szCs w:val="24"/>
        </w:rPr>
        <w:t xml:space="preserve"> αλλιώς θα είναι επισφαλής η λειτουργία </w:t>
      </w:r>
      <w:r w:rsidR="002844D9" w:rsidRPr="00FE7296">
        <w:rPr>
          <w:rFonts w:cstheme="minorHAnsi"/>
          <w:sz w:val="24"/>
          <w:szCs w:val="24"/>
        </w:rPr>
        <w:t>τ</w:t>
      </w:r>
      <w:r w:rsidRPr="00FE7296">
        <w:rPr>
          <w:rFonts w:cstheme="minorHAnsi"/>
          <w:sz w:val="24"/>
          <w:szCs w:val="24"/>
        </w:rPr>
        <w:t>ων νησιωτικών ΙΕΚ).</w:t>
      </w:r>
    </w:p>
    <w:p w:rsidR="00DB2124" w:rsidRDefault="00DB2124" w:rsidP="005F7F0A">
      <w:pPr>
        <w:spacing w:after="0" w:line="240" w:lineRule="auto"/>
        <w:jc w:val="both"/>
        <w:rPr>
          <w:rFonts w:cstheme="minorHAnsi"/>
          <w:sz w:val="24"/>
          <w:szCs w:val="24"/>
        </w:rPr>
      </w:pPr>
      <w:r w:rsidRPr="00D371ED">
        <w:rPr>
          <w:rFonts w:cstheme="minorHAnsi"/>
          <w:b/>
          <w:sz w:val="24"/>
          <w:szCs w:val="24"/>
          <w:u w:val="single"/>
        </w:rPr>
        <w:t xml:space="preserve">Επίσης, ειδικά </w:t>
      </w:r>
      <w:r w:rsidR="00DB4508">
        <w:rPr>
          <w:rFonts w:cstheme="minorHAnsi"/>
          <w:b/>
          <w:sz w:val="24"/>
          <w:szCs w:val="24"/>
          <w:u w:val="single"/>
        </w:rPr>
        <w:t xml:space="preserve">για </w:t>
      </w:r>
      <w:r w:rsidRPr="00D371ED">
        <w:rPr>
          <w:rFonts w:cstheme="minorHAnsi"/>
          <w:b/>
          <w:sz w:val="24"/>
          <w:szCs w:val="24"/>
          <w:u w:val="single"/>
        </w:rPr>
        <w:t>τις Κυκλάδες</w:t>
      </w:r>
      <w:r w:rsidRPr="00FE7296">
        <w:rPr>
          <w:rFonts w:cstheme="minorHAnsi"/>
          <w:sz w:val="24"/>
          <w:szCs w:val="24"/>
        </w:rPr>
        <w:t>, όπου οι αριθμοί δεν είναι ιδιαίτερα μεγάλοι</w:t>
      </w:r>
      <w:r w:rsidR="00DB4508">
        <w:rPr>
          <w:rFonts w:cstheme="minorHAnsi"/>
          <w:sz w:val="24"/>
          <w:szCs w:val="24"/>
        </w:rPr>
        <w:t>,</w:t>
      </w:r>
      <w:r w:rsidRPr="00FE7296">
        <w:rPr>
          <w:rFonts w:cstheme="minorHAnsi"/>
          <w:sz w:val="24"/>
          <w:szCs w:val="24"/>
        </w:rPr>
        <w:t xml:space="preserve"> θα πρέπει να ληφθεί υπόψη η ρήτρα </w:t>
      </w:r>
      <w:proofErr w:type="spellStart"/>
      <w:r w:rsidRPr="00FE7296">
        <w:rPr>
          <w:rFonts w:cstheme="minorHAnsi"/>
          <w:sz w:val="24"/>
          <w:szCs w:val="24"/>
        </w:rPr>
        <w:t>νησιωτικότητας</w:t>
      </w:r>
      <w:proofErr w:type="spellEnd"/>
      <w:r w:rsidRPr="00FE7296">
        <w:rPr>
          <w:rFonts w:cstheme="minorHAnsi"/>
          <w:sz w:val="24"/>
          <w:szCs w:val="24"/>
        </w:rPr>
        <w:t xml:space="preserve">, σε αντίθετη περίπτωση θα τερματιστεί η λειτουργία τους. Επιπρόσθετα θα είναι μια βραδυφλεγής βόμβα σε όλο το οικοδόμημα της επαγγελματικής εκπαίδευσης, καθώς οι σπουδαστές θα πρέπει </w:t>
      </w:r>
      <w:r w:rsidR="001E2403">
        <w:rPr>
          <w:rFonts w:cstheme="minorHAnsi"/>
          <w:sz w:val="24"/>
          <w:szCs w:val="24"/>
        </w:rPr>
        <w:t xml:space="preserve">είτε </w:t>
      </w:r>
      <w:r w:rsidRPr="00FE7296">
        <w:rPr>
          <w:rFonts w:cstheme="minorHAnsi"/>
          <w:sz w:val="24"/>
          <w:szCs w:val="24"/>
        </w:rPr>
        <w:t>να απομακρύνονται</w:t>
      </w:r>
      <w:r w:rsidR="00A36FDB" w:rsidRPr="00FE7296">
        <w:rPr>
          <w:rFonts w:cstheme="minorHAnsi"/>
          <w:sz w:val="24"/>
          <w:szCs w:val="24"/>
        </w:rPr>
        <w:t xml:space="preserve"> από την περιοχή τους, </w:t>
      </w:r>
      <w:r w:rsidR="00D371ED">
        <w:rPr>
          <w:rFonts w:cstheme="minorHAnsi"/>
          <w:sz w:val="24"/>
          <w:szCs w:val="24"/>
        </w:rPr>
        <w:t>ή</w:t>
      </w:r>
      <w:r w:rsidR="00A36FDB" w:rsidRPr="00FE7296">
        <w:rPr>
          <w:rFonts w:cstheme="minorHAnsi"/>
          <w:sz w:val="24"/>
          <w:szCs w:val="24"/>
        </w:rPr>
        <w:t xml:space="preserve"> </w:t>
      </w:r>
      <w:r w:rsidR="001E2403">
        <w:rPr>
          <w:rFonts w:cstheme="minorHAnsi"/>
          <w:sz w:val="24"/>
          <w:szCs w:val="24"/>
        </w:rPr>
        <w:t>να μη</w:t>
      </w:r>
      <w:r w:rsidR="00A36FDB" w:rsidRPr="00FE7296">
        <w:rPr>
          <w:rFonts w:cstheme="minorHAnsi"/>
          <w:sz w:val="24"/>
          <w:szCs w:val="24"/>
        </w:rPr>
        <w:t xml:space="preserve"> φοιτούν, </w:t>
      </w:r>
      <w:r w:rsidR="00D371ED">
        <w:rPr>
          <w:rFonts w:cstheme="minorHAnsi"/>
          <w:sz w:val="24"/>
          <w:szCs w:val="24"/>
        </w:rPr>
        <w:t>αυξάνοντας</w:t>
      </w:r>
      <w:r w:rsidR="00A36FDB" w:rsidRPr="00FE7296">
        <w:rPr>
          <w:rFonts w:cstheme="minorHAnsi"/>
          <w:sz w:val="24"/>
          <w:szCs w:val="24"/>
        </w:rPr>
        <w:t xml:space="preserve"> έτσι </w:t>
      </w:r>
      <w:r w:rsidR="00D371ED">
        <w:rPr>
          <w:rFonts w:cstheme="minorHAnsi"/>
          <w:sz w:val="24"/>
          <w:szCs w:val="24"/>
        </w:rPr>
        <w:t>τ</w:t>
      </w:r>
      <w:r w:rsidR="00A36FDB" w:rsidRPr="00FE7296">
        <w:rPr>
          <w:rFonts w:cstheme="minorHAnsi"/>
          <w:sz w:val="24"/>
          <w:szCs w:val="24"/>
        </w:rPr>
        <w:t>η</w:t>
      </w:r>
      <w:r w:rsidR="00D371ED">
        <w:rPr>
          <w:rFonts w:cstheme="minorHAnsi"/>
          <w:sz w:val="24"/>
          <w:szCs w:val="24"/>
        </w:rPr>
        <w:t>ν</w:t>
      </w:r>
      <w:r w:rsidR="00A36FDB" w:rsidRPr="00FE7296">
        <w:rPr>
          <w:rFonts w:cstheme="minorHAnsi"/>
          <w:sz w:val="24"/>
          <w:szCs w:val="24"/>
        </w:rPr>
        <w:t xml:space="preserve"> ανισότητα ευκαιριών κέντρου και περιφέρειας</w:t>
      </w:r>
      <w:r w:rsidR="00D371ED">
        <w:rPr>
          <w:rFonts w:cstheme="minorHAnsi"/>
          <w:sz w:val="24"/>
          <w:szCs w:val="24"/>
        </w:rPr>
        <w:t>.</w:t>
      </w:r>
    </w:p>
    <w:p w:rsidR="00D371ED" w:rsidRDefault="00D371ED" w:rsidP="005F7F0A">
      <w:pPr>
        <w:spacing w:after="0" w:line="240" w:lineRule="auto"/>
        <w:jc w:val="both"/>
        <w:rPr>
          <w:rFonts w:cstheme="minorHAnsi"/>
          <w:sz w:val="24"/>
          <w:szCs w:val="24"/>
        </w:rPr>
      </w:pPr>
    </w:p>
    <w:p w:rsidR="001854E9" w:rsidRPr="001854E9" w:rsidRDefault="005F7F0A" w:rsidP="005F7F0A">
      <w:pPr>
        <w:autoSpaceDE w:val="0"/>
        <w:autoSpaceDN w:val="0"/>
        <w:adjustRightInd w:val="0"/>
        <w:spacing w:after="0" w:line="240" w:lineRule="auto"/>
        <w:jc w:val="both"/>
        <w:rPr>
          <w:rFonts w:cstheme="minorHAnsi"/>
          <w:sz w:val="24"/>
          <w:szCs w:val="24"/>
        </w:rPr>
      </w:pPr>
      <w:r w:rsidRPr="005F7F0A">
        <w:rPr>
          <w:rFonts w:cstheme="minorHAnsi"/>
          <w:b/>
          <w:bCs/>
          <w:sz w:val="24"/>
          <w:szCs w:val="24"/>
        </w:rPr>
        <w:t xml:space="preserve">Β) </w:t>
      </w:r>
      <w:r w:rsidR="001854E9" w:rsidRPr="00197039">
        <w:rPr>
          <w:rFonts w:cstheme="minorHAnsi"/>
          <w:b/>
          <w:bCs/>
          <w:sz w:val="24"/>
          <w:szCs w:val="24"/>
          <w:u w:val="single"/>
        </w:rPr>
        <w:t>Άρθρο 25, (Φοίτηση στα Ι.Ε.Κ.)</w:t>
      </w:r>
      <w:r w:rsidR="001854E9" w:rsidRPr="00197039">
        <w:rPr>
          <w:b/>
          <w:bCs/>
          <w:sz w:val="24"/>
          <w:szCs w:val="24"/>
          <w:u w:val="single"/>
        </w:rPr>
        <w:t>:</w:t>
      </w:r>
      <w:r w:rsidR="001854E9" w:rsidRPr="001854E9">
        <w:rPr>
          <w:b/>
          <w:bCs/>
          <w:sz w:val="24"/>
          <w:szCs w:val="24"/>
        </w:rPr>
        <w:t xml:space="preserve"> </w:t>
      </w:r>
      <w:r w:rsidR="001854E9" w:rsidRPr="001854E9">
        <w:rPr>
          <w:rFonts w:cstheme="minorHAnsi"/>
          <w:sz w:val="24"/>
          <w:szCs w:val="24"/>
        </w:rPr>
        <w:t>Με το άρθρο 25 περιγράφονται ζητήματα φοίτησης στα Ι.Ε.Κ., με στόχο την ευελιξία στην</w:t>
      </w:r>
      <w:r w:rsidR="001854E9" w:rsidRPr="001854E9">
        <w:rPr>
          <w:sz w:val="24"/>
          <w:szCs w:val="24"/>
        </w:rPr>
        <w:t xml:space="preserve"> </w:t>
      </w:r>
      <w:r w:rsidR="001854E9" w:rsidRPr="001854E9">
        <w:rPr>
          <w:rFonts w:cstheme="minorHAnsi"/>
          <w:sz w:val="24"/>
          <w:szCs w:val="24"/>
        </w:rPr>
        <w:t>κατάταξη αποφοίτων άλλων δομών του συστήματος της επαγγελματικής κατάρτισης και</w:t>
      </w:r>
      <w:r w:rsidR="001854E9" w:rsidRPr="001854E9">
        <w:rPr>
          <w:sz w:val="24"/>
          <w:szCs w:val="24"/>
        </w:rPr>
        <w:t xml:space="preserve"> </w:t>
      </w:r>
      <w:r w:rsidR="001854E9" w:rsidRPr="001854E9">
        <w:rPr>
          <w:rFonts w:cstheme="minorHAnsi"/>
          <w:sz w:val="24"/>
          <w:szCs w:val="24"/>
        </w:rPr>
        <w:t>προβλέπεται η παροχή εξ αποστάσεως επαγγελματικής κατάρτισης</w:t>
      </w:r>
      <w:r w:rsidR="001854E9" w:rsidRPr="001854E9">
        <w:rPr>
          <w:sz w:val="24"/>
          <w:szCs w:val="24"/>
        </w:rPr>
        <w:t xml:space="preserve"> </w:t>
      </w:r>
      <w:r w:rsidR="001854E9" w:rsidRPr="001854E9">
        <w:rPr>
          <w:b/>
          <w:sz w:val="24"/>
          <w:szCs w:val="24"/>
        </w:rPr>
        <w:t>(παράγραφος 6)</w:t>
      </w:r>
      <w:r w:rsidR="001854E9" w:rsidRPr="001854E9">
        <w:rPr>
          <w:rFonts w:cstheme="minorHAnsi"/>
          <w:sz w:val="24"/>
          <w:szCs w:val="24"/>
        </w:rPr>
        <w:t>, με στόχο τον εκσυγχρονισμό και τη συνολική αναβάθμιση της επαγγελματικής κατάρτισης.</w:t>
      </w:r>
      <w:r w:rsidR="001854E9" w:rsidRPr="001854E9">
        <w:rPr>
          <w:sz w:val="24"/>
          <w:szCs w:val="24"/>
        </w:rPr>
        <w:t xml:space="preserve"> Θα πρέπει όμως στο σημείο αυτό να διευκρινιστεί, σχετικά με την εξ αποστάσεως εκπαίδευση, ότι αυτή μπορεί να παρέχεται σε εξαιρετικές περιπτώσεις (</w:t>
      </w:r>
      <w:r w:rsidR="001854E9" w:rsidRPr="001854E9">
        <w:rPr>
          <w:rFonts w:cstheme="minorHAnsi"/>
          <w:sz w:val="24"/>
          <w:szCs w:val="24"/>
        </w:rPr>
        <w:t xml:space="preserve">όπως συμβαίνει τώρα </w:t>
      </w:r>
      <w:r w:rsidR="001854E9" w:rsidRPr="001854E9">
        <w:rPr>
          <w:sz w:val="24"/>
          <w:szCs w:val="24"/>
        </w:rPr>
        <w:t xml:space="preserve">λόγω </w:t>
      </w:r>
      <w:proofErr w:type="spellStart"/>
      <w:r w:rsidR="001854E9" w:rsidRPr="001854E9">
        <w:rPr>
          <w:sz w:val="24"/>
          <w:szCs w:val="24"/>
        </w:rPr>
        <w:t>κορωνοϊού</w:t>
      </w:r>
      <w:proofErr w:type="spellEnd"/>
      <w:r w:rsidR="001854E9" w:rsidRPr="001854E9">
        <w:rPr>
          <w:sz w:val="24"/>
          <w:szCs w:val="24"/>
        </w:rPr>
        <w:t>) δεδομένου ότι η επαγγελματική εκπαίδευση δεν είναι απλώς επιμόρφωση, αλλά προϋποθέτει κατάρτιση κι επαγγελματικές δεξιότητες οι οποίες πρέπει να παρασχεθούν εργαστηριακά.</w:t>
      </w:r>
    </w:p>
    <w:p w:rsidR="005F7F0A" w:rsidRDefault="005F7F0A" w:rsidP="005F7F0A">
      <w:pPr>
        <w:spacing w:after="0" w:line="240" w:lineRule="auto"/>
        <w:jc w:val="both"/>
        <w:rPr>
          <w:b/>
          <w:sz w:val="24"/>
          <w:szCs w:val="24"/>
          <w:u w:val="single"/>
        </w:rPr>
      </w:pPr>
    </w:p>
    <w:p w:rsidR="009720A3" w:rsidRPr="009720A3" w:rsidRDefault="005F7F0A" w:rsidP="005F7F0A">
      <w:pPr>
        <w:spacing w:after="0" w:line="240" w:lineRule="auto"/>
        <w:jc w:val="both"/>
        <w:rPr>
          <w:sz w:val="24"/>
          <w:szCs w:val="24"/>
        </w:rPr>
      </w:pPr>
      <w:r w:rsidRPr="005F7F0A">
        <w:rPr>
          <w:b/>
          <w:sz w:val="24"/>
          <w:szCs w:val="24"/>
        </w:rPr>
        <w:t xml:space="preserve">Γ) </w:t>
      </w:r>
      <w:r w:rsidR="009720A3" w:rsidRPr="009720A3">
        <w:rPr>
          <w:b/>
          <w:sz w:val="24"/>
          <w:szCs w:val="24"/>
          <w:u w:val="single"/>
        </w:rPr>
        <w:t>Άρθρο 27 (Πρακτική άσκηση – Μαθητεία)</w:t>
      </w:r>
      <w:r w:rsidR="009720A3" w:rsidRPr="009720A3">
        <w:rPr>
          <w:sz w:val="24"/>
          <w:szCs w:val="24"/>
        </w:rPr>
        <w:t xml:space="preserve">, όπου καθορίζεται το πλαίσιο πραγματοποίησης της Πρακτικής Άσκησης από τους καταρτιζόμενους, ώστε να επιτυγχάνεται η ενίσχυση της μάθησης με βάση την εργασία και να διασφαλίζονται η παρακολούθηση και η αξιολόγηση των αποτελεσμάτων της πρακτικής άσκησης και η ομαλή εισαγωγή των αποφοίτων του συστήματος της επαγγελματικής κατάρτισης στην αγορά εργασίας. </w:t>
      </w:r>
    </w:p>
    <w:p w:rsidR="009720A3" w:rsidRPr="009720A3" w:rsidRDefault="009720A3" w:rsidP="005F7F0A">
      <w:pPr>
        <w:spacing w:after="0" w:line="240" w:lineRule="auto"/>
        <w:jc w:val="both"/>
        <w:rPr>
          <w:sz w:val="24"/>
          <w:szCs w:val="24"/>
        </w:rPr>
      </w:pPr>
      <w:r w:rsidRPr="005F7F0A">
        <w:rPr>
          <w:b/>
          <w:sz w:val="24"/>
          <w:szCs w:val="24"/>
          <w:u w:val="single"/>
        </w:rPr>
        <w:t>Στην Παράγραφο 4</w:t>
      </w:r>
      <w:r w:rsidR="005F7F0A">
        <w:rPr>
          <w:sz w:val="24"/>
          <w:szCs w:val="24"/>
          <w:u w:val="single"/>
        </w:rPr>
        <w:t>,</w:t>
      </w:r>
      <w:r w:rsidRPr="009720A3">
        <w:rPr>
          <w:sz w:val="24"/>
          <w:szCs w:val="24"/>
        </w:rPr>
        <w:t xml:space="preserve"> αναγράφεται ότι η πρακτική άσκηση και η μαθητεία σε φυσικά πρόσωπα, </w:t>
      </w:r>
      <w:proofErr w:type="spellStart"/>
      <w:r w:rsidRPr="009720A3">
        <w:rPr>
          <w:sz w:val="24"/>
          <w:szCs w:val="24"/>
        </w:rPr>
        <w:t>ν.π.ι.δ</w:t>
      </w:r>
      <w:proofErr w:type="spellEnd"/>
      <w:r w:rsidRPr="009720A3">
        <w:rPr>
          <w:sz w:val="24"/>
          <w:szCs w:val="24"/>
        </w:rPr>
        <w:t xml:space="preserve">., </w:t>
      </w:r>
      <w:proofErr w:type="spellStart"/>
      <w:r w:rsidRPr="009720A3">
        <w:rPr>
          <w:sz w:val="24"/>
          <w:szCs w:val="24"/>
        </w:rPr>
        <w:t>ν.π.δ.δ</w:t>
      </w:r>
      <w:proofErr w:type="spellEnd"/>
      <w:r w:rsidRPr="009720A3">
        <w:rPr>
          <w:sz w:val="24"/>
          <w:szCs w:val="24"/>
        </w:rPr>
        <w:t xml:space="preserve">., δημόσιες υπηρεσίες και επιχειρήσεις </w:t>
      </w:r>
      <w:r w:rsidRPr="009720A3">
        <w:rPr>
          <w:b/>
          <w:sz w:val="24"/>
          <w:szCs w:val="24"/>
          <w:u w:val="single"/>
        </w:rPr>
        <w:t>είναι αμειβόμενες</w:t>
      </w:r>
      <w:r w:rsidRPr="009720A3">
        <w:rPr>
          <w:sz w:val="24"/>
          <w:szCs w:val="24"/>
        </w:rPr>
        <w:t xml:space="preserve">. Η πρακτική άσκηση και η μαθητεία </w:t>
      </w:r>
      <w:r w:rsidRPr="009720A3">
        <w:rPr>
          <w:b/>
          <w:sz w:val="24"/>
          <w:szCs w:val="24"/>
          <w:u w:val="single"/>
        </w:rPr>
        <w:t>είναι δυνατόν να χρηματοδοτούνται</w:t>
      </w:r>
      <w:r w:rsidRPr="009720A3">
        <w:rPr>
          <w:sz w:val="24"/>
          <w:szCs w:val="24"/>
        </w:rPr>
        <w:t xml:space="preserve"> από εθνικούς ή/και </w:t>
      </w:r>
      <w:proofErr w:type="spellStart"/>
      <w:r w:rsidRPr="009720A3">
        <w:rPr>
          <w:sz w:val="24"/>
          <w:szCs w:val="24"/>
        </w:rPr>
        <w:t>ενωσιακούς</w:t>
      </w:r>
      <w:proofErr w:type="spellEnd"/>
      <w:r w:rsidRPr="009720A3">
        <w:rPr>
          <w:sz w:val="24"/>
          <w:szCs w:val="24"/>
        </w:rPr>
        <w:t xml:space="preserve"> πόρους, σύμφωνα με τις σχετικές διατάξεις. Παρακάτω όμως, </w:t>
      </w:r>
      <w:r w:rsidRPr="009720A3">
        <w:rPr>
          <w:b/>
          <w:sz w:val="24"/>
          <w:szCs w:val="24"/>
          <w:u w:val="single"/>
        </w:rPr>
        <w:t xml:space="preserve">στο Άρθρο 36 (Φοίτηση στο </w:t>
      </w:r>
      <w:proofErr w:type="spellStart"/>
      <w:r w:rsidRPr="009720A3">
        <w:rPr>
          <w:b/>
          <w:sz w:val="24"/>
          <w:szCs w:val="24"/>
          <w:u w:val="single"/>
        </w:rPr>
        <w:t>Μεταλυκειακό</w:t>
      </w:r>
      <w:proofErr w:type="spellEnd"/>
      <w:r w:rsidRPr="009720A3">
        <w:rPr>
          <w:b/>
          <w:sz w:val="24"/>
          <w:szCs w:val="24"/>
          <w:u w:val="single"/>
        </w:rPr>
        <w:t xml:space="preserve"> έτος-Τάξη Μαθητείας)</w:t>
      </w:r>
      <w:r w:rsidRPr="009720A3">
        <w:rPr>
          <w:sz w:val="24"/>
          <w:szCs w:val="24"/>
        </w:rPr>
        <w:t xml:space="preserve">, επαναπροσδιορίζονται τα ζητήματα φοίτησης στο </w:t>
      </w:r>
      <w:proofErr w:type="spellStart"/>
      <w:r w:rsidRPr="009720A3">
        <w:rPr>
          <w:sz w:val="24"/>
          <w:szCs w:val="24"/>
        </w:rPr>
        <w:t>Μεταλυκειακό</w:t>
      </w:r>
      <w:proofErr w:type="spellEnd"/>
      <w:r w:rsidRPr="009720A3">
        <w:rPr>
          <w:sz w:val="24"/>
          <w:szCs w:val="24"/>
        </w:rPr>
        <w:t xml:space="preserve"> Έτος – Τάξη Μαθητείας, με στόχο τη διαμόρφωση ενός ευέλικτου πλαισίου υλοποίησής της, καθώς και τη διασφάλιση της εξωστρέφειας των μαθητευόμενων και της κινητικότητας των αποφοίτων προς τα επιμέρους συστήματα της επαγγελματικής εκπαίδευσης και κατάρτισης. </w:t>
      </w:r>
      <w:r w:rsidRPr="005F7F0A">
        <w:rPr>
          <w:b/>
          <w:sz w:val="24"/>
          <w:szCs w:val="24"/>
          <w:u w:val="single"/>
        </w:rPr>
        <w:t>Στ</w:t>
      </w:r>
      <w:r w:rsidR="005F7F0A">
        <w:rPr>
          <w:b/>
          <w:sz w:val="24"/>
          <w:szCs w:val="24"/>
          <w:u w:val="single"/>
        </w:rPr>
        <w:t>ις</w:t>
      </w:r>
      <w:r w:rsidRPr="005F7F0A">
        <w:rPr>
          <w:b/>
          <w:sz w:val="24"/>
          <w:szCs w:val="24"/>
          <w:u w:val="single"/>
        </w:rPr>
        <w:t xml:space="preserve"> παρ</w:t>
      </w:r>
      <w:r w:rsidR="005F7F0A">
        <w:rPr>
          <w:b/>
          <w:sz w:val="24"/>
          <w:szCs w:val="24"/>
          <w:u w:val="single"/>
        </w:rPr>
        <w:t>α</w:t>
      </w:r>
      <w:r w:rsidRPr="005F7F0A">
        <w:rPr>
          <w:b/>
          <w:sz w:val="24"/>
          <w:szCs w:val="24"/>
          <w:u w:val="single"/>
        </w:rPr>
        <w:t>γρ</w:t>
      </w:r>
      <w:r w:rsidR="005F7F0A">
        <w:rPr>
          <w:b/>
          <w:sz w:val="24"/>
          <w:szCs w:val="24"/>
          <w:u w:val="single"/>
        </w:rPr>
        <w:t>ά</w:t>
      </w:r>
      <w:r w:rsidRPr="005F7F0A">
        <w:rPr>
          <w:b/>
          <w:sz w:val="24"/>
          <w:szCs w:val="24"/>
          <w:u w:val="single"/>
        </w:rPr>
        <w:t>φο</w:t>
      </w:r>
      <w:r w:rsidR="005F7F0A">
        <w:rPr>
          <w:b/>
          <w:sz w:val="24"/>
          <w:szCs w:val="24"/>
          <w:u w:val="single"/>
        </w:rPr>
        <w:t>υς</w:t>
      </w:r>
      <w:r w:rsidRPr="005F7F0A">
        <w:rPr>
          <w:b/>
          <w:sz w:val="24"/>
          <w:szCs w:val="24"/>
          <w:u w:val="single"/>
        </w:rPr>
        <w:t xml:space="preserve"> 4</w:t>
      </w:r>
      <w:r w:rsidR="005F7F0A">
        <w:rPr>
          <w:b/>
          <w:sz w:val="24"/>
          <w:szCs w:val="24"/>
          <w:u w:val="single"/>
        </w:rPr>
        <w:t xml:space="preserve"> &amp; 5</w:t>
      </w:r>
      <w:r w:rsidRPr="009720A3">
        <w:rPr>
          <w:sz w:val="24"/>
          <w:szCs w:val="24"/>
        </w:rPr>
        <w:t xml:space="preserve">, του ίδιου άρθρου </w:t>
      </w:r>
      <w:r w:rsidRPr="009720A3">
        <w:rPr>
          <w:sz w:val="24"/>
          <w:szCs w:val="24"/>
        </w:rPr>
        <w:lastRenderedPageBreak/>
        <w:t xml:space="preserve">περιγράφονται αναλυτικά οι όροι κι οι προϋποθέσεις, μόνο για τους μαθητευόμενους </w:t>
      </w:r>
      <w:r w:rsidRPr="009720A3">
        <w:rPr>
          <w:b/>
          <w:sz w:val="24"/>
          <w:szCs w:val="24"/>
        </w:rPr>
        <w:t>(Μαθητεία):</w:t>
      </w:r>
      <w:r>
        <w:rPr>
          <w:b/>
          <w:sz w:val="24"/>
          <w:szCs w:val="24"/>
        </w:rPr>
        <w:t xml:space="preserve"> </w:t>
      </w:r>
      <w:r w:rsidRPr="009720A3">
        <w:rPr>
          <w:sz w:val="24"/>
          <w:szCs w:val="24"/>
        </w:rPr>
        <w:t>υπάγονται ασφαλιστικά στον Ηλεκτρονικό Εθνικό Φορέα Κοινωνικής Ασφάλισης (e-Ε.Φ.Κ.Α.) για το διάστημα της μαθητείας στον κλάδο παροχών ασθένειας σε είδος και στον κλάδο παροχών ασθένειας σε χρήμα, ο δε χρόνος ασφάλισής τους είναι συντάξιμος. Για τις ασφαλιστικές εισφορές εφαρμόζεται αναλογικά η περ</w:t>
      </w:r>
      <w:r w:rsidR="005F7F0A">
        <w:rPr>
          <w:sz w:val="24"/>
          <w:szCs w:val="24"/>
        </w:rPr>
        <w:t>ίπτωση</w:t>
      </w:r>
      <w:r w:rsidRPr="009720A3">
        <w:rPr>
          <w:sz w:val="24"/>
          <w:szCs w:val="24"/>
        </w:rPr>
        <w:t xml:space="preserve"> γ) της παρ. 1 του άρθρου 3 του ν. 2335/1995 (Α΄185), κατά την οποία οι εισφορές υπολογίζονται με βάση το ήμισυ των πράγματι καταβαλλόμενων αποδοχών. Η αμοιβή του μαθητευομένου για το διάστημα της μαθητείας ορίζεται ίση με το 100% επί του κατώτατου ημερομισθίου του ανειδίκευτου εργάτη.</w:t>
      </w:r>
    </w:p>
    <w:p w:rsidR="009720A3" w:rsidRPr="009720A3" w:rsidRDefault="009720A3" w:rsidP="005F7F0A">
      <w:pPr>
        <w:spacing w:after="0" w:line="240" w:lineRule="auto"/>
        <w:jc w:val="both"/>
        <w:rPr>
          <w:sz w:val="24"/>
          <w:szCs w:val="24"/>
        </w:rPr>
      </w:pPr>
      <w:r w:rsidRPr="009720A3">
        <w:rPr>
          <w:sz w:val="24"/>
          <w:szCs w:val="24"/>
        </w:rPr>
        <w:t>Δεν αναφέρεται όμως πουθενά καμία λεπτομέρεια αντίστοιχα για την πρακτική άσκηση.</w:t>
      </w:r>
      <w:r w:rsidR="005F7F0A">
        <w:rPr>
          <w:sz w:val="24"/>
          <w:szCs w:val="24"/>
        </w:rPr>
        <w:t xml:space="preserve"> </w:t>
      </w:r>
      <w:r w:rsidRPr="009720A3">
        <w:rPr>
          <w:sz w:val="24"/>
          <w:szCs w:val="24"/>
        </w:rPr>
        <w:t xml:space="preserve">Δηλαδή ενώ φαίνεται το Νομοσχέδιο να φιλοδοξεί να δώσει λύση σε ένα χρόνιο πρόβλημα </w:t>
      </w:r>
      <w:r w:rsidR="00314152">
        <w:rPr>
          <w:sz w:val="24"/>
          <w:szCs w:val="24"/>
        </w:rPr>
        <w:t xml:space="preserve">που </w:t>
      </w:r>
      <w:r w:rsidRPr="009720A3">
        <w:rPr>
          <w:b/>
          <w:sz w:val="24"/>
          <w:szCs w:val="24"/>
        </w:rPr>
        <w:t>σχετίζεται με την πρακτική των ΙΕΚ, το αφήνει σε καθεστώς ασάφειας. Πιο απλά φαίνεται να συνεχίζει να υφίσταται ένα διπλό σύστημα: πρακτικής (μη αμειβόμενης) και μαθητείας (αμειβόμενης).</w:t>
      </w:r>
      <w:r w:rsidRPr="009720A3">
        <w:rPr>
          <w:sz w:val="24"/>
          <w:szCs w:val="24"/>
        </w:rPr>
        <w:t xml:space="preserve"> Θα έπρεπε όλοι να είναι αμειβόμενοι εφόσον θα δημιουργηθούν και γραφεία </w:t>
      </w:r>
      <w:proofErr w:type="spellStart"/>
      <w:r w:rsidRPr="009720A3">
        <w:rPr>
          <w:sz w:val="24"/>
          <w:szCs w:val="24"/>
        </w:rPr>
        <w:t>διασύνδεσης</w:t>
      </w:r>
      <w:r w:rsidR="00314152">
        <w:rPr>
          <w:sz w:val="24"/>
          <w:szCs w:val="24"/>
        </w:rPr>
        <w:t>με</w:t>
      </w:r>
      <w:proofErr w:type="spellEnd"/>
      <w:r w:rsidR="00314152">
        <w:rPr>
          <w:sz w:val="24"/>
          <w:szCs w:val="24"/>
        </w:rPr>
        <w:t xml:space="preserve"> την αγορά εργασίας</w:t>
      </w:r>
      <w:r w:rsidRPr="009720A3">
        <w:rPr>
          <w:sz w:val="24"/>
          <w:szCs w:val="24"/>
        </w:rPr>
        <w:t>. Γιατί κάποιος εργοδότης να προσλάβει κάποιον με πρόγραμμα μαθητείας (ΕΠΑΛ,ΕΣΚ, ΟΑΕΔ)</w:t>
      </w:r>
      <w:r w:rsidR="005F7F0A">
        <w:rPr>
          <w:sz w:val="24"/>
          <w:szCs w:val="24"/>
        </w:rPr>
        <w:t>,</w:t>
      </w:r>
      <w:r w:rsidRPr="009720A3">
        <w:rPr>
          <w:sz w:val="24"/>
          <w:szCs w:val="24"/>
        </w:rPr>
        <w:t xml:space="preserve"> όταν μπορεί να </w:t>
      </w:r>
      <w:r w:rsidR="005F7F0A">
        <w:rPr>
          <w:sz w:val="24"/>
          <w:szCs w:val="24"/>
        </w:rPr>
        <w:t>προσλάβει</w:t>
      </w:r>
      <w:r w:rsidR="000A5533">
        <w:rPr>
          <w:sz w:val="24"/>
          <w:szCs w:val="24"/>
        </w:rPr>
        <w:t xml:space="preserve"> </w:t>
      </w:r>
      <w:r w:rsidRPr="009720A3">
        <w:rPr>
          <w:sz w:val="24"/>
          <w:szCs w:val="24"/>
        </w:rPr>
        <w:t xml:space="preserve">κάποιον χωρίς κόστος ως πρακτική; </w:t>
      </w:r>
    </w:p>
    <w:p w:rsidR="001854E9" w:rsidRPr="001854E9" w:rsidRDefault="001854E9" w:rsidP="005F7F0A">
      <w:pPr>
        <w:spacing w:after="0" w:line="240" w:lineRule="auto"/>
        <w:jc w:val="both"/>
        <w:rPr>
          <w:rFonts w:cstheme="minorHAnsi"/>
          <w:sz w:val="24"/>
          <w:szCs w:val="24"/>
        </w:rPr>
      </w:pPr>
    </w:p>
    <w:p w:rsidR="000A5533" w:rsidRDefault="000A5533" w:rsidP="005F7F0A">
      <w:pPr>
        <w:spacing w:after="0" w:line="240" w:lineRule="auto"/>
        <w:jc w:val="both"/>
        <w:rPr>
          <w:rFonts w:cstheme="minorHAnsi"/>
          <w:sz w:val="24"/>
          <w:szCs w:val="24"/>
        </w:rPr>
      </w:pPr>
      <w:r w:rsidRPr="000A5533">
        <w:rPr>
          <w:rFonts w:eastAsia="Times New Roman" w:cstheme="minorHAnsi"/>
          <w:b/>
          <w:color w:val="1D2228"/>
          <w:sz w:val="24"/>
          <w:szCs w:val="24"/>
          <w:shd w:val="clear" w:color="auto" w:fill="FFFFFF"/>
          <w:lang w:eastAsia="el-GR"/>
        </w:rPr>
        <w:t xml:space="preserve">Δ) </w:t>
      </w:r>
      <w:r w:rsidR="00841B42" w:rsidRPr="00FE7296">
        <w:rPr>
          <w:rFonts w:eastAsia="Times New Roman" w:cstheme="minorHAnsi"/>
          <w:b/>
          <w:color w:val="1D2228"/>
          <w:sz w:val="24"/>
          <w:szCs w:val="24"/>
          <w:u w:val="single"/>
          <w:shd w:val="clear" w:color="auto" w:fill="FFFFFF"/>
          <w:lang w:eastAsia="el-GR"/>
        </w:rPr>
        <w:t>Στο άρθρο 31</w:t>
      </w:r>
      <w:r w:rsidR="00DB2124" w:rsidRPr="00FE7296">
        <w:rPr>
          <w:rFonts w:eastAsia="Times New Roman" w:cstheme="minorHAnsi"/>
          <w:b/>
          <w:color w:val="1D2228"/>
          <w:sz w:val="24"/>
          <w:szCs w:val="24"/>
          <w:u w:val="single"/>
          <w:shd w:val="clear" w:color="auto" w:fill="FFFFFF"/>
          <w:lang w:eastAsia="el-GR"/>
        </w:rPr>
        <w:t xml:space="preserve"> (Όργανα Διοίκησης Ι.Ε.Κ.)</w:t>
      </w:r>
      <w:r w:rsidR="00841B42" w:rsidRPr="00FE7296">
        <w:rPr>
          <w:rFonts w:eastAsia="Times New Roman" w:cstheme="minorHAnsi"/>
          <w:color w:val="1D2228"/>
          <w:sz w:val="24"/>
          <w:szCs w:val="24"/>
          <w:shd w:val="clear" w:color="auto" w:fill="FFFFFF"/>
          <w:lang w:eastAsia="el-GR"/>
        </w:rPr>
        <w:t>, με το οποίο</w:t>
      </w:r>
      <w:r w:rsidR="00841B42" w:rsidRPr="00FE7296">
        <w:rPr>
          <w:rFonts w:cstheme="minorHAnsi"/>
          <w:sz w:val="24"/>
          <w:szCs w:val="24"/>
        </w:rPr>
        <w:t xml:space="preserve"> καθορίζονται θέματα διοίκησης και οργάνωσης των Ι.Ε.Κ., με στόχο τη βελτιστοποίηση της στελέχωσής τους.</w:t>
      </w:r>
      <w:r>
        <w:rPr>
          <w:rFonts w:cstheme="minorHAnsi"/>
          <w:sz w:val="24"/>
          <w:szCs w:val="24"/>
        </w:rPr>
        <w:t xml:space="preserve"> </w:t>
      </w:r>
    </w:p>
    <w:p w:rsidR="00841B42" w:rsidRPr="00FE7296" w:rsidRDefault="0075721B" w:rsidP="005F7F0A">
      <w:pPr>
        <w:spacing w:after="0" w:line="240" w:lineRule="auto"/>
        <w:jc w:val="both"/>
        <w:rPr>
          <w:rFonts w:cstheme="minorHAnsi"/>
          <w:sz w:val="24"/>
          <w:szCs w:val="24"/>
        </w:rPr>
      </w:pPr>
      <w:r w:rsidRPr="00FE7296">
        <w:rPr>
          <w:rFonts w:cstheme="minorHAnsi"/>
          <w:b/>
          <w:bCs/>
          <w:sz w:val="24"/>
          <w:szCs w:val="24"/>
          <w:u w:val="single"/>
        </w:rPr>
        <w:t xml:space="preserve">Στην </w:t>
      </w:r>
      <w:r w:rsidR="00841B42" w:rsidRPr="00FE7296">
        <w:rPr>
          <w:rFonts w:cstheme="minorHAnsi"/>
          <w:b/>
          <w:bCs/>
          <w:sz w:val="24"/>
          <w:szCs w:val="24"/>
          <w:u w:val="single"/>
        </w:rPr>
        <w:t>παράγραφο</w:t>
      </w:r>
      <w:r w:rsidRPr="00FE7296">
        <w:rPr>
          <w:rFonts w:cstheme="minorHAnsi"/>
          <w:b/>
          <w:bCs/>
          <w:sz w:val="24"/>
          <w:szCs w:val="24"/>
          <w:u w:val="single"/>
        </w:rPr>
        <w:t xml:space="preserve"> </w:t>
      </w:r>
      <w:r w:rsidRPr="00FE7296">
        <w:rPr>
          <w:rFonts w:cstheme="minorHAnsi"/>
          <w:b/>
          <w:sz w:val="24"/>
          <w:szCs w:val="24"/>
          <w:u w:val="single"/>
        </w:rPr>
        <w:t>1</w:t>
      </w:r>
      <w:r w:rsidRPr="00FE7296">
        <w:rPr>
          <w:rFonts w:cstheme="minorHAnsi"/>
          <w:sz w:val="24"/>
          <w:szCs w:val="24"/>
        </w:rPr>
        <w:t>, αναφέρεται:</w:t>
      </w:r>
      <w:r w:rsidR="00841B42" w:rsidRPr="00FE7296">
        <w:rPr>
          <w:rFonts w:cstheme="minorHAnsi"/>
          <w:sz w:val="24"/>
          <w:szCs w:val="24"/>
        </w:rPr>
        <w:t xml:space="preserve"> α) Η διοίκηση του Ι.Ε.</w:t>
      </w:r>
      <w:r w:rsidRPr="00FE7296">
        <w:rPr>
          <w:rFonts w:cstheme="minorHAnsi"/>
          <w:sz w:val="24"/>
          <w:szCs w:val="24"/>
        </w:rPr>
        <w:t>Κ. ασκείται από τον Διευθυντή.</w:t>
      </w:r>
      <w:r w:rsidR="00841B42" w:rsidRPr="00FE7296">
        <w:rPr>
          <w:rFonts w:cstheme="minorHAnsi"/>
          <w:sz w:val="24"/>
          <w:szCs w:val="24"/>
        </w:rPr>
        <w:t xml:space="preserve"> β) Ο Διευθυντής δημόσιου Ι.Ε.Κ. αρμοδιότητας </w:t>
      </w:r>
      <w:r w:rsidR="00D371ED" w:rsidRPr="00FE7296">
        <w:rPr>
          <w:rFonts w:cstheme="minorHAnsi"/>
          <w:sz w:val="24"/>
          <w:szCs w:val="24"/>
        </w:rPr>
        <w:t>Υ.ΠΑΙ.Θ.</w:t>
      </w:r>
      <w:r w:rsidR="00841B42" w:rsidRPr="00FE7296">
        <w:rPr>
          <w:rFonts w:cstheme="minorHAnsi"/>
          <w:sz w:val="24"/>
          <w:szCs w:val="24"/>
        </w:rPr>
        <w:t xml:space="preserve"> </w:t>
      </w:r>
      <w:r w:rsidR="00841B42" w:rsidRPr="00FE7296">
        <w:rPr>
          <w:rFonts w:cstheme="minorHAnsi"/>
          <w:b/>
          <w:bCs/>
          <w:sz w:val="24"/>
          <w:szCs w:val="24"/>
          <w:u w:val="single"/>
        </w:rPr>
        <w:t>να είναι μόνιμος εκπαιδευτικός της δημόσιας εκπαίδευσης</w:t>
      </w:r>
      <w:r w:rsidRPr="00FE7296">
        <w:rPr>
          <w:rFonts w:cstheme="minorHAnsi"/>
          <w:b/>
          <w:bCs/>
          <w:sz w:val="24"/>
          <w:szCs w:val="24"/>
        </w:rPr>
        <w:t xml:space="preserve"> αντί </w:t>
      </w:r>
      <w:r w:rsidRPr="00FE7296">
        <w:rPr>
          <w:rFonts w:cstheme="minorHAnsi"/>
          <w:i/>
          <w:sz w:val="24"/>
          <w:szCs w:val="24"/>
        </w:rPr>
        <w:t xml:space="preserve">μπορεί </w:t>
      </w:r>
      <w:r w:rsidRPr="00FE7296">
        <w:rPr>
          <w:rFonts w:cstheme="minorHAnsi"/>
          <w:bCs/>
          <w:i/>
          <w:sz w:val="24"/>
          <w:szCs w:val="24"/>
        </w:rPr>
        <w:t>να είναι δημόσιος λειτουργός, μόνιμος δημόσιος υπάλληλος ή μόνιμος εκπαιδευτικός της δημόσιας εκπαίδευσης</w:t>
      </w:r>
      <w:r w:rsidR="00841B42" w:rsidRPr="00FE7296">
        <w:rPr>
          <w:rFonts w:cstheme="minorHAnsi"/>
          <w:b/>
          <w:bCs/>
          <w:i/>
          <w:sz w:val="24"/>
          <w:szCs w:val="24"/>
        </w:rPr>
        <w:t>.</w:t>
      </w:r>
      <w:r w:rsidR="00841B42" w:rsidRPr="00FE7296">
        <w:rPr>
          <w:rFonts w:cstheme="minorHAnsi"/>
          <w:sz w:val="24"/>
          <w:szCs w:val="24"/>
        </w:rPr>
        <w:t xml:space="preserve"> Ο Διευθυντής πρέπει να διαθέτει αυξημένα, τυπικά και ουσιαστικά, προσόντα, πτυχίο ανώτατης εκπαίδευσης της ημεδαπής ή ισότιμο τίτλο της αλλοδαπής και επιστημονική, τεχνική ή άλλη κατάρτιση που καλύπτει τις ανάγκες διοίκησης εκπαιδευτικού οργανισμού της φύσης και της αποστολής των Ι.Ε.Κ.. Συνεκτιμώνται μεταπτυχιακές σπουδές, καθώς και επαγγελματική και διοικητική εμπειρία. </w:t>
      </w:r>
    </w:p>
    <w:p w:rsidR="00841B42" w:rsidRPr="00FE7296" w:rsidRDefault="0075721B" w:rsidP="005F7F0A">
      <w:pPr>
        <w:spacing w:after="0" w:line="240" w:lineRule="auto"/>
        <w:jc w:val="both"/>
        <w:rPr>
          <w:rFonts w:cstheme="minorHAnsi"/>
          <w:sz w:val="24"/>
          <w:szCs w:val="24"/>
        </w:rPr>
      </w:pPr>
      <w:r w:rsidRPr="00FE7296">
        <w:rPr>
          <w:rFonts w:cstheme="minorHAnsi"/>
          <w:b/>
          <w:bCs/>
          <w:sz w:val="24"/>
          <w:szCs w:val="24"/>
          <w:u w:val="single"/>
        </w:rPr>
        <w:t xml:space="preserve">Στην </w:t>
      </w:r>
      <w:r w:rsidR="00744A8D">
        <w:rPr>
          <w:rFonts w:cstheme="minorHAnsi"/>
          <w:b/>
          <w:bCs/>
          <w:sz w:val="24"/>
          <w:szCs w:val="24"/>
          <w:u w:val="single"/>
        </w:rPr>
        <w:t>παράγραφο</w:t>
      </w:r>
      <w:r w:rsidRPr="00FE7296">
        <w:rPr>
          <w:rFonts w:cstheme="minorHAnsi"/>
          <w:b/>
          <w:bCs/>
          <w:sz w:val="24"/>
          <w:szCs w:val="24"/>
          <w:u w:val="single"/>
        </w:rPr>
        <w:t xml:space="preserve"> </w:t>
      </w:r>
      <w:r w:rsidRPr="00FE7296">
        <w:rPr>
          <w:rFonts w:cstheme="minorHAnsi"/>
          <w:b/>
          <w:sz w:val="24"/>
          <w:szCs w:val="24"/>
          <w:u w:val="single"/>
        </w:rPr>
        <w:t>7</w:t>
      </w:r>
      <w:r w:rsidRPr="00FE7296">
        <w:rPr>
          <w:rFonts w:cstheme="minorHAnsi"/>
          <w:sz w:val="24"/>
          <w:szCs w:val="24"/>
        </w:rPr>
        <w:t>, αναφέρεται:</w:t>
      </w:r>
      <w:r w:rsidR="00841B42" w:rsidRPr="00FE7296">
        <w:rPr>
          <w:rFonts w:cstheme="minorHAnsi"/>
          <w:sz w:val="24"/>
          <w:szCs w:val="24"/>
        </w:rPr>
        <w:t xml:space="preserve"> Ο Υποδιευθυντής δημοσίου Ι.Ε.Κ. αρμοδιότητας του </w:t>
      </w:r>
      <w:r w:rsidR="00724C0A" w:rsidRPr="00FE7296">
        <w:rPr>
          <w:rFonts w:cstheme="minorHAnsi"/>
          <w:bCs/>
          <w:sz w:val="24"/>
          <w:szCs w:val="24"/>
        </w:rPr>
        <w:t>Υ</w:t>
      </w:r>
      <w:r w:rsidR="00724C0A">
        <w:rPr>
          <w:rFonts w:cstheme="minorHAnsi"/>
          <w:bCs/>
          <w:sz w:val="24"/>
          <w:szCs w:val="24"/>
        </w:rPr>
        <w:t>.</w:t>
      </w:r>
      <w:r w:rsidR="00724C0A" w:rsidRPr="00FE7296">
        <w:rPr>
          <w:rFonts w:cstheme="minorHAnsi"/>
          <w:bCs/>
          <w:sz w:val="24"/>
          <w:szCs w:val="24"/>
        </w:rPr>
        <w:t>ΠΑΙ</w:t>
      </w:r>
      <w:r w:rsidR="00724C0A">
        <w:rPr>
          <w:rFonts w:cstheme="minorHAnsi"/>
          <w:bCs/>
          <w:sz w:val="24"/>
          <w:szCs w:val="24"/>
        </w:rPr>
        <w:t>.</w:t>
      </w:r>
      <w:r w:rsidR="00724C0A" w:rsidRPr="00FE7296">
        <w:rPr>
          <w:rFonts w:cstheme="minorHAnsi"/>
          <w:bCs/>
          <w:sz w:val="24"/>
          <w:szCs w:val="24"/>
        </w:rPr>
        <w:t>Θ</w:t>
      </w:r>
      <w:r w:rsidR="00724C0A">
        <w:rPr>
          <w:rFonts w:cstheme="minorHAnsi"/>
          <w:bCs/>
          <w:sz w:val="24"/>
          <w:szCs w:val="24"/>
        </w:rPr>
        <w:t xml:space="preserve">. </w:t>
      </w:r>
      <w:r w:rsidR="00841B42" w:rsidRPr="00FE7296">
        <w:rPr>
          <w:rFonts w:cstheme="minorHAnsi"/>
          <w:b/>
          <w:bCs/>
          <w:sz w:val="24"/>
          <w:szCs w:val="24"/>
        </w:rPr>
        <w:t xml:space="preserve">είναι αποσπασμένος μόνιμος εκπαιδευτικός της δημόσιας εκπαίδευσης ή μόνιμος εκπαιδευτικός της Γ.Γ.Ε.Ε.Κ.Δ.Β.Μ.&amp;Ν και επιλέγεται ύστερα από ανοικτή πρόσκληση, η οποία εκδίδεται από τον Γενικό Γραμματέα Ε.Ε.Κ.Δ.Β.Μ.&amp;Ν. και αναρτάται στην ιστοσελίδα του </w:t>
      </w:r>
      <w:r w:rsidR="00724C0A" w:rsidRPr="00FE7296">
        <w:rPr>
          <w:rFonts w:cstheme="minorHAnsi"/>
          <w:bCs/>
          <w:sz w:val="24"/>
          <w:szCs w:val="24"/>
        </w:rPr>
        <w:t>Υ</w:t>
      </w:r>
      <w:r w:rsidR="00724C0A">
        <w:rPr>
          <w:rFonts w:cstheme="minorHAnsi"/>
          <w:bCs/>
          <w:sz w:val="24"/>
          <w:szCs w:val="24"/>
        </w:rPr>
        <w:t>.</w:t>
      </w:r>
      <w:r w:rsidR="00724C0A" w:rsidRPr="00FE7296">
        <w:rPr>
          <w:rFonts w:cstheme="minorHAnsi"/>
          <w:bCs/>
          <w:sz w:val="24"/>
          <w:szCs w:val="24"/>
        </w:rPr>
        <w:t>ΠΑΙ</w:t>
      </w:r>
      <w:r w:rsidR="00724C0A">
        <w:rPr>
          <w:rFonts w:cstheme="minorHAnsi"/>
          <w:bCs/>
          <w:sz w:val="24"/>
          <w:szCs w:val="24"/>
        </w:rPr>
        <w:t>.</w:t>
      </w:r>
      <w:r w:rsidR="00724C0A" w:rsidRPr="00FE7296">
        <w:rPr>
          <w:rFonts w:cstheme="minorHAnsi"/>
          <w:bCs/>
          <w:sz w:val="24"/>
          <w:szCs w:val="24"/>
        </w:rPr>
        <w:t>Θ</w:t>
      </w:r>
      <w:r w:rsidR="00724C0A">
        <w:rPr>
          <w:rFonts w:cstheme="minorHAnsi"/>
          <w:bCs/>
          <w:sz w:val="24"/>
          <w:szCs w:val="24"/>
        </w:rPr>
        <w:t>.</w:t>
      </w:r>
      <w:r w:rsidR="00841B42" w:rsidRPr="00FE7296">
        <w:rPr>
          <w:rFonts w:cstheme="minorHAnsi"/>
          <w:sz w:val="24"/>
          <w:szCs w:val="24"/>
        </w:rPr>
        <w:t xml:space="preserve"> και στο πρόγραμμα «Διαύγεια». Ο Υποδιευθυντής πρέπει να έχει </w:t>
      </w:r>
      <w:r w:rsidR="00841B42" w:rsidRPr="00FE7296">
        <w:rPr>
          <w:rFonts w:cstheme="minorHAnsi"/>
          <w:b/>
          <w:bCs/>
          <w:sz w:val="24"/>
          <w:szCs w:val="24"/>
        </w:rPr>
        <w:t xml:space="preserve">τουλάχιστον </w:t>
      </w:r>
      <w:r w:rsidR="00841B42" w:rsidRPr="00FE7296">
        <w:rPr>
          <w:rFonts w:cstheme="minorHAnsi"/>
          <w:b/>
          <w:bCs/>
          <w:sz w:val="24"/>
          <w:szCs w:val="24"/>
          <w:u w:val="single"/>
        </w:rPr>
        <w:t>πενταετή διδακτική υπηρεσία στην επαγγελματική εκπαίδευση ή κατάρτιση</w:t>
      </w:r>
      <w:r w:rsidR="00841B42" w:rsidRPr="00FE7296">
        <w:rPr>
          <w:rFonts w:cstheme="minorHAnsi"/>
          <w:sz w:val="24"/>
          <w:szCs w:val="24"/>
        </w:rPr>
        <w:t xml:space="preserve">, γνώση και εμπειρία σε διδακτικές μεθόδους της επαγγελματικής εκπαίδευσης και κατάρτισης, στην επιμόρφωση εκπαιδευτών, να μπορεί να παρακολουθήσει και να εποπτεύει την εκπαιδευτική διαδικασία, καθώς και να συντονίζει τη διαδικασία αξιολόγησής της. </w:t>
      </w:r>
    </w:p>
    <w:p w:rsidR="0075721B" w:rsidRPr="00FE7296" w:rsidRDefault="0075721B" w:rsidP="005F7F0A">
      <w:pPr>
        <w:spacing w:after="0" w:line="240" w:lineRule="auto"/>
        <w:jc w:val="both"/>
        <w:rPr>
          <w:rFonts w:cstheme="minorHAnsi"/>
          <w:sz w:val="24"/>
          <w:szCs w:val="24"/>
        </w:rPr>
      </w:pPr>
      <w:r w:rsidRPr="00FE7296">
        <w:rPr>
          <w:rFonts w:cstheme="minorHAnsi"/>
          <w:b/>
          <w:bCs/>
          <w:sz w:val="24"/>
          <w:szCs w:val="24"/>
          <w:u w:val="single"/>
        </w:rPr>
        <w:t>Θεωρώντας ότι είναι πολύ δύσκολο να υπάρ</w:t>
      </w:r>
      <w:r w:rsidR="004B0470" w:rsidRPr="00FE7296">
        <w:rPr>
          <w:rFonts w:cstheme="minorHAnsi"/>
          <w:b/>
          <w:bCs/>
          <w:sz w:val="24"/>
          <w:szCs w:val="24"/>
          <w:u w:val="single"/>
        </w:rPr>
        <w:t>ξει δυνατότητα, σε περιοχές (νησιωτικές), όπως η εκλογική μου περιφέρεια, καλό θα ήταν να περιοριστεί η δι</w:t>
      </w:r>
      <w:r w:rsidR="00D371ED">
        <w:rPr>
          <w:rFonts w:cstheme="minorHAnsi"/>
          <w:b/>
          <w:bCs/>
          <w:sz w:val="24"/>
          <w:szCs w:val="24"/>
          <w:u w:val="single"/>
        </w:rPr>
        <w:t>ά</w:t>
      </w:r>
      <w:r w:rsidR="004B0470" w:rsidRPr="00FE7296">
        <w:rPr>
          <w:rFonts w:cstheme="minorHAnsi"/>
          <w:b/>
          <w:bCs/>
          <w:sz w:val="24"/>
          <w:szCs w:val="24"/>
          <w:u w:val="single"/>
        </w:rPr>
        <w:t>ρκεια της εκπαιδευτικής προϋπηρεσίας στην Ε.Ε. προκειμένου κάποιος να αναλάβει Υποδιευθυντής</w:t>
      </w:r>
      <w:r w:rsidR="0046290D">
        <w:rPr>
          <w:rFonts w:cstheme="minorHAnsi"/>
          <w:b/>
          <w:bCs/>
          <w:sz w:val="24"/>
          <w:szCs w:val="24"/>
          <w:u w:val="single"/>
        </w:rPr>
        <w:t>.</w:t>
      </w:r>
    </w:p>
    <w:p w:rsidR="00841B42" w:rsidRPr="00FE7296" w:rsidRDefault="004B0470" w:rsidP="005F7F0A">
      <w:pPr>
        <w:spacing w:after="0" w:line="240" w:lineRule="auto"/>
        <w:jc w:val="both"/>
        <w:rPr>
          <w:rFonts w:cstheme="minorHAnsi"/>
          <w:b/>
          <w:bCs/>
          <w:sz w:val="24"/>
          <w:szCs w:val="24"/>
        </w:rPr>
      </w:pPr>
      <w:r w:rsidRPr="00FE7296">
        <w:rPr>
          <w:rFonts w:cstheme="minorHAnsi"/>
          <w:bCs/>
          <w:sz w:val="24"/>
          <w:szCs w:val="24"/>
        </w:rPr>
        <w:lastRenderedPageBreak/>
        <w:t>Προσωπική μου εκτίμηση</w:t>
      </w:r>
      <w:r w:rsidR="00D371ED">
        <w:rPr>
          <w:rFonts w:cstheme="minorHAnsi"/>
          <w:bCs/>
          <w:sz w:val="24"/>
          <w:szCs w:val="24"/>
        </w:rPr>
        <w:t>,</w:t>
      </w:r>
      <w:r w:rsidRPr="00FE7296">
        <w:rPr>
          <w:rFonts w:cstheme="minorHAnsi"/>
          <w:bCs/>
          <w:sz w:val="24"/>
          <w:szCs w:val="24"/>
        </w:rPr>
        <w:t xml:space="preserve"> είναι ότι την ανάληψη θέσεων ευθύνης σε εκπαιδευτικό οργανισμό, καλό θα ήταν να την έχουν εκπαιδευτικοί και μόνο, λόγω της παιδαγωγικής εμπειρίας κι επάρκειας. Επίσης προϊσταμένη αρχή είναι το Υπουργείο Παιδείας που προϋποθέτει εκπαιδευτική προϋπηρεσία κι υπηρεσία. </w:t>
      </w:r>
      <w:r w:rsidR="00D371ED">
        <w:rPr>
          <w:rFonts w:cstheme="minorHAnsi"/>
          <w:bCs/>
          <w:sz w:val="24"/>
          <w:szCs w:val="24"/>
        </w:rPr>
        <w:t>Έ</w:t>
      </w:r>
      <w:r w:rsidRPr="00FE7296">
        <w:rPr>
          <w:rFonts w:cstheme="minorHAnsi"/>
          <w:bCs/>
          <w:sz w:val="24"/>
          <w:szCs w:val="24"/>
        </w:rPr>
        <w:t>νας εκπ</w:t>
      </w:r>
      <w:r w:rsidR="00F16C79" w:rsidRPr="00FE7296">
        <w:rPr>
          <w:rFonts w:cstheme="minorHAnsi"/>
          <w:bCs/>
          <w:sz w:val="24"/>
          <w:szCs w:val="24"/>
        </w:rPr>
        <w:t>α</w:t>
      </w:r>
      <w:r w:rsidRPr="00FE7296">
        <w:rPr>
          <w:rFonts w:cstheme="minorHAnsi"/>
          <w:bCs/>
          <w:sz w:val="24"/>
          <w:szCs w:val="24"/>
        </w:rPr>
        <w:t>ιδευτικός (υπάλληλος του Υ</w:t>
      </w:r>
      <w:r w:rsidR="001E2403">
        <w:rPr>
          <w:rFonts w:cstheme="minorHAnsi"/>
          <w:bCs/>
          <w:sz w:val="24"/>
          <w:szCs w:val="24"/>
        </w:rPr>
        <w:t>.</w:t>
      </w:r>
      <w:r w:rsidRPr="00FE7296">
        <w:rPr>
          <w:rFonts w:cstheme="minorHAnsi"/>
          <w:bCs/>
          <w:sz w:val="24"/>
          <w:szCs w:val="24"/>
        </w:rPr>
        <w:t>ΠΑΙ</w:t>
      </w:r>
      <w:r w:rsidR="001E2403">
        <w:rPr>
          <w:rFonts w:cstheme="minorHAnsi"/>
          <w:bCs/>
          <w:sz w:val="24"/>
          <w:szCs w:val="24"/>
        </w:rPr>
        <w:t>.</w:t>
      </w:r>
      <w:r w:rsidRPr="00FE7296">
        <w:rPr>
          <w:rFonts w:cstheme="minorHAnsi"/>
          <w:bCs/>
          <w:sz w:val="24"/>
          <w:szCs w:val="24"/>
        </w:rPr>
        <w:t>Θ</w:t>
      </w:r>
      <w:r w:rsidR="001E2403">
        <w:rPr>
          <w:rFonts w:cstheme="minorHAnsi"/>
          <w:bCs/>
          <w:sz w:val="24"/>
          <w:szCs w:val="24"/>
        </w:rPr>
        <w:t>.</w:t>
      </w:r>
      <w:r w:rsidRPr="00FE7296">
        <w:rPr>
          <w:rFonts w:cstheme="minorHAnsi"/>
          <w:bCs/>
          <w:sz w:val="24"/>
          <w:szCs w:val="24"/>
        </w:rPr>
        <w:t>), δεν θα</w:t>
      </w:r>
      <w:r w:rsidR="00F16C79" w:rsidRPr="00FE7296">
        <w:rPr>
          <w:rFonts w:cstheme="minorHAnsi"/>
          <w:bCs/>
          <w:sz w:val="24"/>
          <w:szCs w:val="24"/>
        </w:rPr>
        <w:t xml:space="preserve"> </w:t>
      </w:r>
      <w:r w:rsidRPr="00FE7296">
        <w:rPr>
          <w:rFonts w:cstheme="minorHAnsi"/>
          <w:bCs/>
          <w:sz w:val="24"/>
          <w:szCs w:val="24"/>
        </w:rPr>
        <w:t>μπορού</w:t>
      </w:r>
      <w:r w:rsidR="00F16C79" w:rsidRPr="00FE7296">
        <w:rPr>
          <w:rFonts w:cstheme="minorHAnsi"/>
          <w:bCs/>
          <w:sz w:val="24"/>
          <w:szCs w:val="24"/>
        </w:rPr>
        <w:t>σε</w:t>
      </w:r>
      <w:r w:rsidRPr="00FE7296">
        <w:rPr>
          <w:rFonts w:cstheme="minorHAnsi"/>
          <w:bCs/>
          <w:sz w:val="24"/>
          <w:szCs w:val="24"/>
        </w:rPr>
        <w:t xml:space="preserve"> </w:t>
      </w:r>
      <w:r w:rsidR="00F16C79" w:rsidRPr="00FE7296">
        <w:rPr>
          <w:rFonts w:cstheme="minorHAnsi"/>
          <w:bCs/>
          <w:sz w:val="24"/>
          <w:szCs w:val="24"/>
        </w:rPr>
        <w:t>ποτέ να γίνει προϊστάμενος</w:t>
      </w:r>
      <w:r w:rsidRPr="00FE7296">
        <w:rPr>
          <w:rFonts w:cstheme="minorHAnsi"/>
          <w:bCs/>
          <w:sz w:val="24"/>
          <w:szCs w:val="24"/>
        </w:rPr>
        <w:t xml:space="preserve"> σε Εφορία κλπ.</w:t>
      </w:r>
      <w:r w:rsidR="00D371ED">
        <w:rPr>
          <w:rFonts w:cstheme="minorHAnsi"/>
          <w:bCs/>
          <w:sz w:val="24"/>
          <w:szCs w:val="24"/>
        </w:rPr>
        <w:t xml:space="preserve">, η ίδια λογική θα πρέπει να </w:t>
      </w:r>
      <w:r w:rsidR="00744A8D">
        <w:rPr>
          <w:rFonts w:cstheme="minorHAnsi"/>
          <w:bCs/>
          <w:sz w:val="24"/>
          <w:szCs w:val="24"/>
        </w:rPr>
        <w:t>ακολουθείται κι αντι</w:t>
      </w:r>
      <w:r w:rsidR="000C7B2E">
        <w:rPr>
          <w:rFonts w:cstheme="minorHAnsi"/>
          <w:bCs/>
          <w:sz w:val="24"/>
          <w:szCs w:val="24"/>
        </w:rPr>
        <w:t>στρόφως.</w:t>
      </w:r>
      <w:r w:rsidRPr="00FE7296">
        <w:rPr>
          <w:rFonts w:cstheme="minorHAnsi"/>
          <w:bCs/>
          <w:sz w:val="24"/>
          <w:szCs w:val="24"/>
        </w:rPr>
        <w:t xml:space="preserve"> Γενικά καλό </w:t>
      </w:r>
      <w:r w:rsidR="000C7B2E">
        <w:rPr>
          <w:rFonts w:cstheme="minorHAnsi"/>
          <w:bCs/>
          <w:sz w:val="24"/>
          <w:szCs w:val="24"/>
        </w:rPr>
        <w:t xml:space="preserve">θα ήταν </w:t>
      </w:r>
      <w:r w:rsidRPr="00FE7296">
        <w:rPr>
          <w:rFonts w:cstheme="minorHAnsi"/>
          <w:bCs/>
          <w:sz w:val="24"/>
          <w:szCs w:val="24"/>
        </w:rPr>
        <w:t>η</w:t>
      </w:r>
      <w:r w:rsidR="00841B42" w:rsidRPr="00FE7296">
        <w:rPr>
          <w:rFonts w:cstheme="minorHAnsi"/>
          <w:b/>
          <w:bCs/>
          <w:sz w:val="24"/>
          <w:szCs w:val="24"/>
        </w:rPr>
        <w:t xml:space="preserve"> διεύθυνση - διοίκηση εκπαιδευτικής μονάδας να παραμείνει αποκλειστικά σε εκπαιδευτικούς αυξημένων προσόντων.</w:t>
      </w:r>
    </w:p>
    <w:p w:rsidR="000C7B2E" w:rsidRDefault="000C7B2E" w:rsidP="005F7F0A">
      <w:pPr>
        <w:autoSpaceDE w:val="0"/>
        <w:autoSpaceDN w:val="0"/>
        <w:adjustRightInd w:val="0"/>
        <w:spacing w:after="0" w:line="240" w:lineRule="auto"/>
        <w:jc w:val="both"/>
        <w:rPr>
          <w:rStyle w:val="d2edcug0"/>
          <w:rFonts w:cstheme="minorHAnsi"/>
          <w:b/>
          <w:bCs/>
          <w:sz w:val="24"/>
          <w:szCs w:val="24"/>
          <w:u w:val="single"/>
        </w:rPr>
      </w:pPr>
    </w:p>
    <w:p w:rsidR="002844D9" w:rsidRPr="00FE7296" w:rsidRDefault="000A5533" w:rsidP="005F7F0A">
      <w:pPr>
        <w:autoSpaceDE w:val="0"/>
        <w:autoSpaceDN w:val="0"/>
        <w:adjustRightInd w:val="0"/>
        <w:spacing w:after="0" w:line="240" w:lineRule="auto"/>
        <w:jc w:val="both"/>
        <w:rPr>
          <w:rStyle w:val="d2edcug0"/>
          <w:rFonts w:cstheme="minorHAnsi"/>
          <w:b/>
          <w:bCs/>
          <w:sz w:val="24"/>
          <w:szCs w:val="24"/>
          <w:u w:val="single"/>
        </w:rPr>
      </w:pPr>
      <w:r w:rsidRPr="000A5533">
        <w:rPr>
          <w:rStyle w:val="d2edcug0"/>
          <w:rFonts w:cstheme="minorHAnsi"/>
          <w:b/>
          <w:bCs/>
          <w:sz w:val="24"/>
          <w:szCs w:val="24"/>
        </w:rPr>
        <w:t xml:space="preserve">Ε) </w:t>
      </w:r>
      <w:r w:rsidR="002844D9" w:rsidRPr="00FE7296">
        <w:rPr>
          <w:rStyle w:val="d2edcug0"/>
          <w:rFonts w:cstheme="minorHAnsi"/>
          <w:b/>
          <w:bCs/>
          <w:sz w:val="24"/>
          <w:szCs w:val="24"/>
          <w:u w:val="single"/>
        </w:rPr>
        <w:t xml:space="preserve">Άρθρο 32 </w:t>
      </w:r>
      <w:r w:rsidR="00E56E39" w:rsidRPr="00FE7296">
        <w:rPr>
          <w:rStyle w:val="d2edcug0"/>
          <w:rFonts w:cstheme="minorHAnsi"/>
          <w:b/>
          <w:bCs/>
          <w:sz w:val="24"/>
          <w:szCs w:val="24"/>
          <w:u w:val="single"/>
        </w:rPr>
        <w:t>(</w:t>
      </w:r>
      <w:r w:rsidR="002844D9" w:rsidRPr="00FE7296">
        <w:rPr>
          <w:rStyle w:val="d2edcug0"/>
          <w:rFonts w:cstheme="minorHAnsi"/>
          <w:b/>
          <w:bCs/>
          <w:sz w:val="24"/>
          <w:szCs w:val="24"/>
          <w:u w:val="single"/>
        </w:rPr>
        <w:t>Διοικητική οργάνωση των Ι.Ε.Κ.</w:t>
      </w:r>
      <w:r w:rsidR="00E56E39" w:rsidRPr="00FE7296">
        <w:rPr>
          <w:rStyle w:val="d2edcug0"/>
          <w:rFonts w:cstheme="minorHAnsi"/>
          <w:b/>
          <w:bCs/>
          <w:sz w:val="24"/>
          <w:szCs w:val="24"/>
          <w:u w:val="single"/>
        </w:rPr>
        <w:t>)</w:t>
      </w:r>
      <w:r w:rsidR="00A36FDB" w:rsidRPr="00FE7296">
        <w:rPr>
          <w:rFonts w:cstheme="minorHAnsi"/>
          <w:sz w:val="24"/>
          <w:szCs w:val="24"/>
        </w:rPr>
        <w:t>, όπου καθορίζεται η διάρθρωση της διοικητικής οργάνωσης των Ι.Ε.Κ. με σκοπό την αποτελεσματικότητα των μηχανισμών αξιολόγησης των δημόσιων Ι.Ε.Κ. αρμοδιότητας του Υ.ΠΑΙ.Θ..</w:t>
      </w:r>
    </w:p>
    <w:p w:rsidR="002844D9" w:rsidRPr="00FE7296" w:rsidRDefault="00E56E39" w:rsidP="005F7F0A">
      <w:pPr>
        <w:spacing w:after="0" w:line="240" w:lineRule="auto"/>
        <w:jc w:val="both"/>
        <w:rPr>
          <w:rStyle w:val="d2edcug0"/>
          <w:rFonts w:cstheme="minorHAnsi"/>
          <w:sz w:val="24"/>
          <w:szCs w:val="24"/>
        </w:rPr>
      </w:pPr>
      <w:r w:rsidRPr="00FE7296">
        <w:rPr>
          <w:rStyle w:val="d2edcug0"/>
          <w:rFonts w:cstheme="minorHAnsi"/>
          <w:b/>
          <w:bCs/>
          <w:sz w:val="24"/>
          <w:szCs w:val="24"/>
        </w:rPr>
        <w:t xml:space="preserve">Στην παράγραφο </w:t>
      </w:r>
      <w:r w:rsidR="002844D9" w:rsidRPr="00FE7296">
        <w:rPr>
          <w:rStyle w:val="d2edcug0"/>
          <w:rFonts w:cstheme="minorHAnsi"/>
          <w:b/>
          <w:bCs/>
          <w:sz w:val="24"/>
          <w:szCs w:val="24"/>
        </w:rPr>
        <w:t>5</w:t>
      </w:r>
      <w:r w:rsidRPr="00FE7296">
        <w:rPr>
          <w:rStyle w:val="d2edcug0"/>
          <w:rFonts w:cstheme="minorHAnsi"/>
          <w:b/>
          <w:bCs/>
          <w:sz w:val="24"/>
          <w:szCs w:val="24"/>
        </w:rPr>
        <w:t xml:space="preserve"> αναφέρεται: </w:t>
      </w:r>
      <w:r w:rsidR="002844D9" w:rsidRPr="00FE7296">
        <w:rPr>
          <w:rStyle w:val="d2edcug0"/>
          <w:rFonts w:cstheme="minorHAnsi"/>
          <w:sz w:val="24"/>
          <w:szCs w:val="24"/>
        </w:rPr>
        <w:t xml:space="preserve">Οι λειτουργικές δαπάνες, δαπάνες εκπαιδευτικού υλικού και εξοπλισμού των δημοσίων Ι.Ε.Κ., καθώς και οι αμοιβές των εκπαιδευτών Επαγγελματικής Κατάρτισης, μπορούν να χρηματοδοτούνται από εθνικούς ή/και </w:t>
      </w:r>
      <w:proofErr w:type="spellStart"/>
      <w:r w:rsidR="002844D9" w:rsidRPr="00FE7296">
        <w:rPr>
          <w:rStyle w:val="d2edcug0"/>
          <w:rFonts w:cstheme="minorHAnsi"/>
          <w:sz w:val="24"/>
          <w:szCs w:val="24"/>
        </w:rPr>
        <w:t>ενωσιακούς</w:t>
      </w:r>
      <w:proofErr w:type="spellEnd"/>
      <w:r w:rsidR="002844D9" w:rsidRPr="00FE7296">
        <w:rPr>
          <w:rStyle w:val="d2edcug0"/>
          <w:rFonts w:cstheme="minorHAnsi"/>
          <w:sz w:val="24"/>
          <w:szCs w:val="24"/>
        </w:rPr>
        <w:t xml:space="preserve"> πόρους.</w:t>
      </w:r>
      <w:r w:rsidRPr="00FE7296">
        <w:rPr>
          <w:rStyle w:val="d2edcug0"/>
          <w:rFonts w:cstheme="minorHAnsi"/>
          <w:sz w:val="24"/>
          <w:szCs w:val="24"/>
        </w:rPr>
        <w:t xml:space="preserve"> Στο σημείο όμως αυτό δημιουργείται μια ασάφεια, καθώς δεν </w:t>
      </w:r>
      <w:r w:rsidR="002844D9" w:rsidRPr="00FE7296">
        <w:rPr>
          <w:rStyle w:val="d2edcug0"/>
          <w:rFonts w:cstheme="minorHAnsi"/>
          <w:b/>
          <w:bCs/>
          <w:sz w:val="24"/>
          <w:szCs w:val="24"/>
          <w:u w:val="single"/>
        </w:rPr>
        <w:t>υπάρχει καμία πρόβλεψη</w:t>
      </w:r>
      <w:r w:rsidR="002844D9" w:rsidRPr="00FE7296">
        <w:rPr>
          <w:rStyle w:val="d2edcug0"/>
          <w:rFonts w:cstheme="minorHAnsi"/>
          <w:sz w:val="24"/>
          <w:szCs w:val="24"/>
        </w:rPr>
        <w:t xml:space="preserve"> στο σχέδιο νόμου για τη διαχείριση των υλικών εκπαίδευσης και άλλων οικονομικών πόρων.</w:t>
      </w:r>
    </w:p>
    <w:p w:rsidR="001E2403" w:rsidRDefault="001E2403" w:rsidP="005F7F0A">
      <w:pPr>
        <w:autoSpaceDE w:val="0"/>
        <w:autoSpaceDN w:val="0"/>
        <w:adjustRightInd w:val="0"/>
        <w:spacing w:after="0" w:line="240" w:lineRule="auto"/>
        <w:jc w:val="both"/>
        <w:rPr>
          <w:rFonts w:cstheme="minorHAnsi"/>
          <w:b/>
          <w:bCs/>
          <w:sz w:val="24"/>
          <w:szCs w:val="24"/>
          <w:u w:val="single"/>
        </w:rPr>
      </w:pPr>
    </w:p>
    <w:p w:rsidR="005F7F0A" w:rsidRPr="005F7F0A" w:rsidRDefault="000A5533" w:rsidP="005F7F0A">
      <w:pPr>
        <w:spacing w:after="0" w:line="240" w:lineRule="auto"/>
        <w:jc w:val="both"/>
        <w:rPr>
          <w:sz w:val="24"/>
          <w:szCs w:val="24"/>
        </w:rPr>
      </w:pPr>
      <w:r w:rsidRPr="000A5533">
        <w:rPr>
          <w:b/>
          <w:sz w:val="24"/>
          <w:szCs w:val="24"/>
        </w:rPr>
        <w:t xml:space="preserve">ΣΤ) </w:t>
      </w:r>
      <w:r w:rsidR="005F7F0A" w:rsidRPr="005F7F0A">
        <w:rPr>
          <w:b/>
          <w:sz w:val="24"/>
          <w:szCs w:val="24"/>
          <w:u w:val="single"/>
        </w:rPr>
        <w:t>Άρθρο 42 (Πιστοποίηση αποφοίτων)</w:t>
      </w:r>
      <w:r w:rsidR="005F7F0A" w:rsidRPr="005F7F0A">
        <w:rPr>
          <w:sz w:val="24"/>
          <w:szCs w:val="24"/>
        </w:rPr>
        <w:t xml:space="preserve">, όπου καθορίζεται το σύστημα πιστοποίησης των αποφοίτων των Ε.Σ.Κ. και των ΕΠΑ.Σ. Μαθητείας του Ο.Α.Ε.Δ., καθώς και των αποφοίτων των Ι.Ε.Κ. και η χορήγηση αντιστοιχίας στους κατόχους τίτλων ειδικοτήτων του </w:t>
      </w:r>
      <w:proofErr w:type="spellStart"/>
      <w:r w:rsidR="005F7F0A" w:rsidRPr="005F7F0A">
        <w:rPr>
          <w:sz w:val="24"/>
          <w:szCs w:val="24"/>
        </w:rPr>
        <w:t>Μεταλυκειακού</w:t>
      </w:r>
      <w:proofErr w:type="spellEnd"/>
      <w:r w:rsidR="005F7F0A" w:rsidRPr="005F7F0A">
        <w:rPr>
          <w:sz w:val="24"/>
          <w:szCs w:val="24"/>
        </w:rPr>
        <w:t xml:space="preserve"> έτους - Τάξης Μαθητείας των επαγγελματικών δικαιωμάτων και των αδειών των κατόχων αντίστοιχων τίτλων ειδικοτήτων της Αρχικής Επαγγελματικής Κατάρτισης, επιπέδου πέντε (5), με στόχο την ισορροπημένη κάλυψη του Εθνικού Πλαισίου Προσόντων.</w:t>
      </w:r>
    </w:p>
    <w:p w:rsidR="005F7F0A" w:rsidRPr="005F7F0A" w:rsidRDefault="005F7F0A" w:rsidP="005F7F0A">
      <w:pPr>
        <w:spacing w:after="0" w:line="240" w:lineRule="auto"/>
        <w:jc w:val="both"/>
        <w:rPr>
          <w:b/>
          <w:sz w:val="24"/>
          <w:szCs w:val="24"/>
        </w:rPr>
      </w:pPr>
      <w:r w:rsidRPr="005F7F0A">
        <w:rPr>
          <w:b/>
          <w:sz w:val="24"/>
          <w:szCs w:val="24"/>
        </w:rPr>
        <w:t xml:space="preserve">Στην παράγραφο 3, </w:t>
      </w:r>
      <w:r w:rsidRPr="005F7F0A">
        <w:rPr>
          <w:sz w:val="24"/>
          <w:szCs w:val="24"/>
        </w:rPr>
        <w:t>από τις σχολές ΕΣΚ αναφέρει ότι μόνο πιστοποιημένοι θα μπορούν να εγγραφούν στην Β΄ΕΠΑ</w:t>
      </w:r>
      <w:r w:rsidR="00314152">
        <w:rPr>
          <w:sz w:val="24"/>
          <w:szCs w:val="24"/>
        </w:rPr>
        <w:t>.</w:t>
      </w:r>
      <w:r w:rsidRPr="005F7F0A">
        <w:rPr>
          <w:sz w:val="24"/>
          <w:szCs w:val="24"/>
        </w:rPr>
        <w:t>Λ</w:t>
      </w:r>
      <w:r w:rsidR="00314152">
        <w:rPr>
          <w:sz w:val="24"/>
          <w:szCs w:val="24"/>
        </w:rPr>
        <w:t>.,</w:t>
      </w:r>
      <w:r w:rsidRPr="005F7F0A">
        <w:rPr>
          <w:sz w:val="24"/>
          <w:szCs w:val="24"/>
        </w:rPr>
        <w:t xml:space="preserve"> σε αντίστοιχο τομέα. Δηλαδή από το επίπεδο 3 κάποιος για να πάει στο επίπεδο 4 θα πρέπει να έχει πιστοποιηθεί και να μην μπορεί να αλλάξει τομέα.</w:t>
      </w:r>
      <w:r w:rsidRPr="005F7F0A">
        <w:rPr>
          <w:b/>
          <w:sz w:val="24"/>
          <w:szCs w:val="24"/>
        </w:rPr>
        <w:t xml:space="preserve"> </w:t>
      </w:r>
      <w:r w:rsidRPr="005F7F0A">
        <w:rPr>
          <w:sz w:val="24"/>
          <w:szCs w:val="24"/>
        </w:rPr>
        <w:t>Ο μαθητής</w:t>
      </w:r>
      <w:r w:rsidR="00314152">
        <w:rPr>
          <w:sz w:val="24"/>
          <w:szCs w:val="24"/>
        </w:rPr>
        <w:t xml:space="preserve"> όμως</w:t>
      </w:r>
      <w:r w:rsidRPr="005F7F0A">
        <w:rPr>
          <w:sz w:val="24"/>
          <w:szCs w:val="24"/>
        </w:rPr>
        <w:t>,</w:t>
      </w:r>
      <w:r w:rsidR="00314152">
        <w:rPr>
          <w:sz w:val="24"/>
          <w:szCs w:val="24"/>
        </w:rPr>
        <w:t xml:space="preserve"> που</w:t>
      </w:r>
      <w:r w:rsidRPr="005F7F0A">
        <w:rPr>
          <w:sz w:val="24"/>
          <w:szCs w:val="24"/>
        </w:rPr>
        <w:t xml:space="preserve"> με</w:t>
      </w:r>
      <w:r w:rsidR="00314152">
        <w:rPr>
          <w:sz w:val="24"/>
          <w:szCs w:val="24"/>
        </w:rPr>
        <w:t xml:space="preserve">τά τις Γυμνασιακές σπουδές, </w:t>
      </w:r>
      <w:r w:rsidRPr="005F7F0A">
        <w:rPr>
          <w:sz w:val="24"/>
          <w:szCs w:val="24"/>
        </w:rPr>
        <w:t xml:space="preserve">έχει ακολουθήσει μια συγκεκριμένη επιλογή, αν έχει κάνει λάθος θα παραμείνει εγκλωβισμένος στις ειδικότητες του τομέα, χωρίς </w:t>
      </w:r>
      <w:r w:rsidR="00314152">
        <w:rPr>
          <w:sz w:val="24"/>
          <w:szCs w:val="24"/>
        </w:rPr>
        <w:t xml:space="preserve">να έχει </w:t>
      </w:r>
      <w:r w:rsidRPr="005F7F0A">
        <w:rPr>
          <w:sz w:val="24"/>
          <w:szCs w:val="24"/>
        </w:rPr>
        <w:t>το δικαίωμα ή την ευελιξία να αλλάξει. Στο σημείο αυτό</w:t>
      </w:r>
      <w:r w:rsidR="00314152">
        <w:rPr>
          <w:sz w:val="24"/>
          <w:szCs w:val="24"/>
        </w:rPr>
        <w:t>,</w:t>
      </w:r>
      <w:r w:rsidRPr="005F7F0A">
        <w:rPr>
          <w:sz w:val="24"/>
          <w:szCs w:val="24"/>
        </w:rPr>
        <w:t xml:space="preserve"> ή θα πρέπει να γίνει κάποια τροποποίηση που να παρέχει ευελιξία σε τόσο νεαρές ηλικίες να επιλέγουν εκ νέου, ή να γίνεται συστηματικά και μεθοδευμένα Επαγγελματικός Προσανατολισμός που να μην αφήνει μεγάλα περιθώρια για λάθος επιλογές.</w:t>
      </w:r>
    </w:p>
    <w:p w:rsidR="009720A3" w:rsidRDefault="009720A3" w:rsidP="005F7F0A">
      <w:pPr>
        <w:autoSpaceDE w:val="0"/>
        <w:autoSpaceDN w:val="0"/>
        <w:adjustRightInd w:val="0"/>
        <w:spacing w:after="0" w:line="240" w:lineRule="auto"/>
        <w:jc w:val="both"/>
        <w:rPr>
          <w:rFonts w:cstheme="minorHAnsi"/>
          <w:b/>
          <w:bCs/>
          <w:sz w:val="24"/>
          <w:szCs w:val="24"/>
          <w:u w:val="single"/>
        </w:rPr>
      </w:pPr>
    </w:p>
    <w:p w:rsidR="009720A3" w:rsidRDefault="009720A3" w:rsidP="005F7F0A">
      <w:pPr>
        <w:autoSpaceDE w:val="0"/>
        <w:autoSpaceDN w:val="0"/>
        <w:adjustRightInd w:val="0"/>
        <w:spacing w:after="0" w:line="240" w:lineRule="auto"/>
        <w:jc w:val="both"/>
        <w:rPr>
          <w:rFonts w:cstheme="minorHAnsi"/>
          <w:b/>
          <w:bCs/>
          <w:sz w:val="24"/>
          <w:szCs w:val="24"/>
          <w:u w:val="single"/>
        </w:rPr>
      </w:pPr>
    </w:p>
    <w:p w:rsidR="002844D9" w:rsidRPr="00FE7296" w:rsidRDefault="00E56E39" w:rsidP="005F7F0A">
      <w:pPr>
        <w:autoSpaceDE w:val="0"/>
        <w:autoSpaceDN w:val="0"/>
        <w:adjustRightInd w:val="0"/>
        <w:spacing w:after="0" w:line="240" w:lineRule="auto"/>
        <w:jc w:val="both"/>
        <w:rPr>
          <w:rFonts w:cstheme="minorHAnsi"/>
          <w:b/>
          <w:bCs/>
          <w:sz w:val="24"/>
          <w:szCs w:val="24"/>
          <w:u w:val="single"/>
        </w:rPr>
      </w:pPr>
      <w:r w:rsidRPr="00FE7296">
        <w:rPr>
          <w:rFonts w:cstheme="minorHAnsi"/>
          <w:b/>
          <w:bCs/>
          <w:sz w:val="24"/>
          <w:szCs w:val="24"/>
          <w:u w:val="single"/>
        </w:rPr>
        <w:t xml:space="preserve">Κλείνοντας θα ήθελα να επαινέσω, ως Βουλευτής </w:t>
      </w:r>
      <w:r w:rsidR="00314152">
        <w:rPr>
          <w:rFonts w:cstheme="minorHAnsi"/>
          <w:b/>
          <w:bCs/>
          <w:sz w:val="24"/>
          <w:szCs w:val="24"/>
          <w:u w:val="single"/>
        </w:rPr>
        <w:t>Κ</w:t>
      </w:r>
      <w:r w:rsidRPr="00FE7296">
        <w:rPr>
          <w:rFonts w:cstheme="minorHAnsi"/>
          <w:b/>
          <w:bCs/>
          <w:sz w:val="24"/>
          <w:szCs w:val="24"/>
          <w:u w:val="single"/>
        </w:rPr>
        <w:t xml:space="preserve">υκλάδων το </w:t>
      </w:r>
      <w:r w:rsidR="002844D9" w:rsidRPr="00FE7296">
        <w:rPr>
          <w:rFonts w:cstheme="minorHAnsi"/>
          <w:b/>
          <w:bCs/>
          <w:sz w:val="24"/>
          <w:szCs w:val="24"/>
          <w:u w:val="single"/>
        </w:rPr>
        <w:t xml:space="preserve">Άρθρο 34 </w:t>
      </w:r>
      <w:r w:rsidRPr="00FE7296">
        <w:rPr>
          <w:rFonts w:cstheme="minorHAnsi"/>
          <w:b/>
          <w:bCs/>
          <w:sz w:val="24"/>
          <w:szCs w:val="24"/>
          <w:u w:val="single"/>
        </w:rPr>
        <w:t>(</w:t>
      </w:r>
      <w:r w:rsidR="002844D9" w:rsidRPr="00FE7296">
        <w:rPr>
          <w:rFonts w:cstheme="minorHAnsi"/>
          <w:b/>
          <w:bCs/>
          <w:sz w:val="24"/>
          <w:szCs w:val="24"/>
          <w:u w:val="single"/>
        </w:rPr>
        <w:t>Εξουσιοδοτικές διατάξεις Κεφαλαίου Ε’</w:t>
      </w:r>
      <w:r w:rsidRPr="00FE7296">
        <w:rPr>
          <w:rFonts w:cstheme="minorHAnsi"/>
          <w:b/>
          <w:bCs/>
          <w:sz w:val="24"/>
          <w:szCs w:val="24"/>
          <w:u w:val="single"/>
        </w:rPr>
        <w:t xml:space="preserve">), </w:t>
      </w:r>
      <w:r w:rsidRPr="000C7B2E">
        <w:rPr>
          <w:rFonts w:cstheme="minorHAnsi"/>
          <w:bCs/>
          <w:sz w:val="24"/>
          <w:szCs w:val="24"/>
        </w:rPr>
        <w:t>όπου</w:t>
      </w:r>
      <w:r w:rsidRPr="000C7B2E">
        <w:rPr>
          <w:rFonts w:cstheme="minorHAnsi"/>
          <w:sz w:val="24"/>
          <w:szCs w:val="24"/>
        </w:rPr>
        <w:t xml:space="preserve"> </w:t>
      </w:r>
      <w:r w:rsidRPr="00FE7296">
        <w:rPr>
          <w:rFonts w:cstheme="minorHAnsi"/>
          <w:sz w:val="24"/>
          <w:szCs w:val="24"/>
        </w:rPr>
        <w:t>καθορίζονται οι εξουσιοδοτικές διατάξεις του κεφαλαίου Ε΄ για την έκδοση υπουργικών και κοινών υπουργικών αποφάσεων, καθώς και αποφάσεων του Γενικού Γραμματέα Ε.Ε.Κ.Δ.Β.Μ.&amp;Ν.</w:t>
      </w:r>
    </w:p>
    <w:p w:rsidR="002844D9" w:rsidRDefault="00E56E39" w:rsidP="005F7F0A">
      <w:pPr>
        <w:spacing w:after="0" w:line="240" w:lineRule="auto"/>
        <w:jc w:val="both"/>
        <w:rPr>
          <w:rFonts w:cstheme="minorHAnsi"/>
          <w:sz w:val="24"/>
          <w:szCs w:val="24"/>
        </w:rPr>
      </w:pPr>
      <w:r w:rsidRPr="00FE7296">
        <w:rPr>
          <w:rFonts w:cstheme="minorHAnsi"/>
          <w:sz w:val="24"/>
          <w:szCs w:val="24"/>
        </w:rPr>
        <w:t>Γιατί, μ</w:t>
      </w:r>
      <w:r w:rsidR="002844D9" w:rsidRPr="00FE7296">
        <w:rPr>
          <w:rFonts w:cstheme="minorHAnsi"/>
          <w:sz w:val="24"/>
          <w:szCs w:val="24"/>
        </w:rPr>
        <w:t xml:space="preserve">ε απόφαση του Γενικού Γραμματέα Ε.Ε.Κ.Δ.Β.Μ.&amp;Ν.: α) Μπορεί να λειτουργούν, στα δημόσια Ι.Ε.Κ. αρμοδιότητας του Υπουργείου Παιδείας και Θρησκευμάτων, </w:t>
      </w:r>
      <w:r w:rsidR="002844D9" w:rsidRPr="00FE7296">
        <w:rPr>
          <w:rFonts w:cstheme="minorHAnsi"/>
          <w:b/>
          <w:bCs/>
          <w:sz w:val="24"/>
          <w:szCs w:val="24"/>
          <w:u w:val="single"/>
        </w:rPr>
        <w:t>τμήματα εκτός της έδρας τους ή και σε όμορους δήμους της περιφερειακής ενότητας στην οποία ανήκουν</w:t>
      </w:r>
      <w:r w:rsidR="002844D9" w:rsidRPr="00FE7296">
        <w:rPr>
          <w:rFonts w:cstheme="minorHAnsi"/>
          <w:sz w:val="24"/>
          <w:szCs w:val="24"/>
        </w:rPr>
        <w:t xml:space="preserve">. Στην ίδια απόφαση ρυθμίζονται ο τρόπος και η διαδικασία στελέχωσης των τμημάτων, ο αριθμός του προσωπικού </w:t>
      </w:r>
      <w:r w:rsidR="002844D9" w:rsidRPr="00FE7296">
        <w:rPr>
          <w:rFonts w:cstheme="minorHAnsi"/>
          <w:sz w:val="24"/>
          <w:szCs w:val="24"/>
        </w:rPr>
        <w:lastRenderedPageBreak/>
        <w:t>τους και ανατίθεται η διοικητική υποστήριξή τους σε Υποδιευθυντή του οικείου Ι.Ε.Κ.</w:t>
      </w:r>
      <w:r w:rsidRPr="00FE7296">
        <w:rPr>
          <w:rFonts w:cstheme="minorHAnsi"/>
          <w:sz w:val="24"/>
          <w:szCs w:val="24"/>
        </w:rPr>
        <w:t xml:space="preserve"> Αυτό σημαίνει ότι σε νησιωτικές περιοχές, όπως οι Κυκλάδες, υπάρχει η δυνατότητα να τεθεί σε λειτουργία π</w:t>
      </w:r>
      <w:r w:rsidR="001E2403">
        <w:rPr>
          <w:rFonts w:cstheme="minorHAnsi"/>
          <w:sz w:val="24"/>
          <w:szCs w:val="24"/>
        </w:rPr>
        <w:t>.</w:t>
      </w:r>
      <w:r w:rsidRPr="00FE7296">
        <w:rPr>
          <w:rFonts w:cstheme="minorHAnsi"/>
          <w:sz w:val="24"/>
          <w:szCs w:val="24"/>
        </w:rPr>
        <w:t>χ</w:t>
      </w:r>
      <w:r w:rsidR="001E2403">
        <w:rPr>
          <w:rFonts w:cstheme="minorHAnsi"/>
          <w:sz w:val="24"/>
          <w:szCs w:val="24"/>
        </w:rPr>
        <w:t>.</w:t>
      </w:r>
      <w:r w:rsidRPr="00FE7296">
        <w:rPr>
          <w:rFonts w:cstheme="minorHAnsi"/>
          <w:sz w:val="24"/>
          <w:szCs w:val="24"/>
        </w:rPr>
        <w:t xml:space="preserve"> Παράρτημα στην Πάρο του Δ.Ι.Ε.Κ. Σύρου.</w:t>
      </w:r>
    </w:p>
    <w:p w:rsidR="006A15C3" w:rsidRDefault="006A15C3" w:rsidP="005F7F0A">
      <w:pPr>
        <w:spacing w:after="0" w:line="240" w:lineRule="auto"/>
        <w:jc w:val="both"/>
        <w:rPr>
          <w:rFonts w:cstheme="minorHAnsi"/>
          <w:sz w:val="24"/>
          <w:szCs w:val="24"/>
        </w:rPr>
      </w:pPr>
    </w:p>
    <w:p w:rsidR="006A15C3" w:rsidRPr="00FE7296" w:rsidRDefault="006A15C3" w:rsidP="005F7F0A">
      <w:pPr>
        <w:spacing w:after="0" w:line="240" w:lineRule="auto"/>
        <w:jc w:val="both"/>
        <w:rPr>
          <w:rFonts w:cstheme="minorHAnsi"/>
          <w:sz w:val="24"/>
          <w:szCs w:val="24"/>
        </w:rPr>
      </w:pPr>
      <w:r>
        <w:rPr>
          <w:rFonts w:cstheme="minorHAnsi"/>
          <w:sz w:val="24"/>
          <w:szCs w:val="24"/>
        </w:rPr>
        <w:t xml:space="preserve">Σας ευχαριστώ θερμά. </w:t>
      </w:r>
    </w:p>
    <w:p w:rsidR="000C7B2E" w:rsidRDefault="000C7B2E" w:rsidP="005F7F0A">
      <w:pPr>
        <w:pStyle w:val="a4"/>
        <w:spacing w:after="0" w:line="240" w:lineRule="auto"/>
        <w:jc w:val="both"/>
        <w:rPr>
          <w:rStyle w:val="d2edcug0"/>
          <w:rFonts w:cstheme="minorHAnsi"/>
          <w:sz w:val="24"/>
          <w:szCs w:val="24"/>
        </w:rPr>
      </w:pPr>
    </w:p>
    <w:p w:rsidR="006A15C3" w:rsidRDefault="006A15C3" w:rsidP="005F7F0A">
      <w:pPr>
        <w:pStyle w:val="a4"/>
        <w:spacing w:after="0" w:line="240" w:lineRule="auto"/>
        <w:jc w:val="both"/>
        <w:rPr>
          <w:rStyle w:val="d2edcug0"/>
          <w:rFonts w:cstheme="minorHAnsi"/>
          <w:sz w:val="24"/>
          <w:szCs w:val="24"/>
        </w:rPr>
      </w:pPr>
    </w:p>
    <w:p w:rsidR="006A15C3" w:rsidRPr="000C7B2E" w:rsidRDefault="006A15C3" w:rsidP="005F7F0A">
      <w:pPr>
        <w:pStyle w:val="a4"/>
        <w:spacing w:after="0" w:line="240" w:lineRule="auto"/>
        <w:jc w:val="both"/>
        <w:rPr>
          <w:rStyle w:val="d2edcug0"/>
          <w:rFonts w:cstheme="minorHAnsi"/>
          <w:sz w:val="24"/>
          <w:szCs w:val="24"/>
        </w:rPr>
      </w:pPr>
    </w:p>
    <w:p w:rsidR="0099366E" w:rsidRDefault="0099366E" w:rsidP="005F7F0A">
      <w:pPr>
        <w:pStyle w:val="a4"/>
        <w:spacing w:after="0" w:line="240" w:lineRule="auto"/>
        <w:jc w:val="both"/>
        <w:rPr>
          <w:rStyle w:val="d2edcug0"/>
          <w:rFonts w:cstheme="minorHAnsi"/>
          <w:sz w:val="24"/>
          <w:szCs w:val="24"/>
        </w:rPr>
      </w:pPr>
    </w:p>
    <w:p w:rsidR="0099366E" w:rsidRDefault="0099366E" w:rsidP="005F7F0A">
      <w:pPr>
        <w:pStyle w:val="a4"/>
        <w:spacing w:after="0" w:line="240" w:lineRule="auto"/>
        <w:jc w:val="both"/>
        <w:rPr>
          <w:rStyle w:val="d2edcug0"/>
          <w:rFonts w:cstheme="minorHAnsi"/>
          <w:sz w:val="24"/>
          <w:szCs w:val="24"/>
        </w:rPr>
      </w:pPr>
    </w:p>
    <w:p w:rsidR="0099366E" w:rsidRPr="0099366E" w:rsidRDefault="0099366E" w:rsidP="005F7F0A">
      <w:pPr>
        <w:pStyle w:val="a4"/>
        <w:spacing w:after="0" w:line="240" w:lineRule="auto"/>
        <w:jc w:val="both"/>
        <w:rPr>
          <w:rStyle w:val="d2edcug0"/>
          <w:rFonts w:cstheme="minorHAnsi"/>
          <w:b/>
          <w:sz w:val="24"/>
          <w:szCs w:val="24"/>
        </w:rPr>
      </w:pPr>
    </w:p>
    <w:p w:rsidR="0099366E" w:rsidRPr="0099366E" w:rsidRDefault="0099366E" w:rsidP="005F7F0A">
      <w:pPr>
        <w:pStyle w:val="a4"/>
        <w:spacing w:after="0" w:line="240" w:lineRule="auto"/>
        <w:jc w:val="both"/>
        <w:rPr>
          <w:rStyle w:val="d2edcug0"/>
          <w:rFonts w:cstheme="minorHAnsi"/>
          <w:b/>
          <w:sz w:val="24"/>
          <w:szCs w:val="24"/>
        </w:rPr>
      </w:pPr>
    </w:p>
    <w:p w:rsidR="00FD4980" w:rsidRPr="0099366E" w:rsidRDefault="00FD4980" w:rsidP="0099366E">
      <w:pPr>
        <w:shd w:val="clear" w:color="auto" w:fill="FFFFFF"/>
        <w:spacing w:after="0" w:line="240" w:lineRule="auto"/>
        <w:jc w:val="center"/>
        <w:rPr>
          <w:rFonts w:eastAsia="Times New Roman" w:cstheme="minorHAnsi"/>
          <w:b/>
          <w:color w:val="000000"/>
          <w:sz w:val="24"/>
          <w:szCs w:val="24"/>
          <w:lang w:eastAsia="el-GR"/>
        </w:rPr>
      </w:pPr>
      <w:r w:rsidRPr="0099366E">
        <w:rPr>
          <w:rFonts w:eastAsia="Times New Roman" w:cstheme="minorHAnsi"/>
          <w:b/>
          <w:color w:val="000000"/>
          <w:sz w:val="24"/>
          <w:szCs w:val="24"/>
          <w:lang w:eastAsia="el-GR"/>
        </w:rPr>
        <w:t xml:space="preserve">Με </w:t>
      </w:r>
      <w:r w:rsidR="0099366E" w:rsidRPr="0099366E">
        <w:rPr>
          <w:rFonts w:eastAsia="Times New Roman" w:cstheme="minorHAnsi"/>
          <w:b/>
          <w:color w:val="000000"/>
          <w:sz w:val="24"/>
          <w:szCs w:val="24"/>
          <w:lang w:eastAsia="el-GR"/>
        </w:rPr>
        <w:t xml:space="preserve">ιδιαίτερη </w:t>
      </w:r>
      <w:r w:rsidRPr="0099366E">
        <w:rPr>
          <w:rFonts w:eastAsia="Times New Roman" w:cstheme="minorHAnsi"/>
          <w:b/>
          <w:color w:val="000000"/>
          <w:sz w:val="24"/>
          <w:szCs w:val="24"/>
          <w:lang w:eastAsia="el-GR"/>
        </w:rPr>
        <w:t>εκτίμηση,</w:t>
      </w:r>
    </w:p>
    <w:p w:rsidR="00FD4980" w:rsidRPr="0099366E" w:rsidRDefault="00FD4980" w:rsidP="0099366E">
      <w:pPr>
        <w:shd w:val="clear" w:color="auto" w:fill="FFFFFF"/>
        <w:spacing w:after="0" w:line="240" w:lineRule="auto"/>
        <w:jc w:val="center"/>
        <w:rPr>
          <w:rFonts w:eastAsia="Times New Roman" w:cstheme="minorHAnsi"/>
          <w:b/>
          <w:color w:val="000000"/>
          <w:sz w:val="24"/>
          <w:szCs w:val="24"/>
          <w:lang w:eastAsia="el-GR"/>
        </w:rPr>
      </w:pPr>
    </w:p>
    <w:p w:rsidR="00FD4980" w:rsidRPr="0099366E" w:rsidRDefault="00FD4980" w:rsidP="0099366E">
      <w:pPr>
        <w:shd w:val="clear" w:color="auto" w:fill="FFFFFF"/>
        <w:spacing w:after="0" w:line="240" w:lineRule="auto"/>
        <w:jc w:val="center"/>
        <w:rPr>
          <w:rFonts w:eastAsia="Times New Roman" w:cstheme="minorHAnsi"/>
          <w:b/>
          <w:color w:val="000000"/>
          <w:sz w:val="24"/>
          <w:szCs w:val="24"/>
          <w:lang w:eastAsia="el-GR"/>
        </w:rPr>
      </w:pPr>
      <w:r w:rsidRPr="0099366E">
        <w:rPr>
          <w:rFonts w:eastAsia="Times New Roman" w:cstheme="minorHAnsi"/>
          <w:b/>
          <w:color w:val="000000"/>
          <w:sz w:val="24"/>
          <w:szCs w:val="24"/>
          <w:lang w:eastAsia="el-GR"/>
        </w:rPr>
        <w:t xml:space="preserve">Φίλιππος </w:t>
      </w:r>
      <w:proofErr w:type="spellStart"/>
      <w:r w:rsidRPr="0099366E">
        <w:rPr>
          <w:rFonts w:eastAsia="Times New Roman" w:cstheme="minorHAnsi"/>
          <w:b/>
          <w:color w:val="000000"/>
          <w:sz w:val="24"/>
          <w:szCs w:val="24"/>
          <w:lang w:eastAsia="el-GR"/>
        </w:rPr>
        <w:t>Φόρτωμας</w:t>
      </w:r>
      <w:proofErr w:type="spellEnd"/>
    </w:p>
    <w:p w:rsidR="00FD4980" w:rsidRPr="0099366E" w:rsidRDefault="00FD4980" w:rsidP="0099366E">
      <w:pPr>
        <w:shd w:val="clear" w:color="auto" w:fill="FFFFFF"/>
        <w:spacing w:after="0" w:line="240" w:lineRule="auto"/>
        <w:jc w:val="center"/>
        <w:rPr>
          <w:rFonts w:eastAsia="Times New Roman" w:cstheme="minorHAnsi"/>
          <w:b/>
          <w:color w:val="000000"/>
          <w:sz w:val="24"/>
          <w:szCs w:val="24"/>
          <w:lang w:eastAsia="el-GR"/>
        </w:rPr>
      </w:pPr>
      <w:r w:rsidRPr="0099366E">
        <w:rPr>
          <w:rFonts w:eastAsia="Times New Roman" w:cstheme="minorHAnsi"/>
          <w:b/>
          <w:color w:val="000000"/>
          <w:sz w:val="24"/>
          <w:szCs w:val="24"/>
          <w:lang w:eastAsia="el-GR"/>
        </w:rPr>
        <w:t>Βουλευτής Κυκλάδων</w:t>
      </w:r>
    </w:p>
    <w:sectPr w:rsidR="00FD4980" w:rsidRPr="0099366E" w:rsidSect="0078107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6D" w:rsidRDefault="0018746D" w:rsidP="000C7B2E">
      <w:pPr>
        <w:spacing w:after="0" w:line="240" w:lineRule="auto"/>
      </w:pPr>
      <w:r>
        <w:separator/>
      </w:r>
    </w:p>
  </w:endnote>
  <w:endnote w:type="continuationSeparator" w:id="0">
    <w:p w:rsidR="0018746D" w:rsidRDefault="0018746D" w:rsidP="000C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4626"/>
      <w:docPartObj>
        <w:docPartGallery w:val="Page Numbers (Bottom of Page)"/>
        <w:docPartUnique/>
      </w:docPartObj>
    </w:sdtPr>
    <w:sdtContent>
      <w:p w:rsidR="000C7B2E" w:rsidRDefault="000C7B2E">
        <w:pPr>
          <w:pStyle w:val="a6"/>
          <w:jc w:val="center"/>
        </w:pPr>
        <w:r>
          <w:t>[</w:t>
        </w:r>
        <w:r w:rsidR="00A47E44">
          <w:fldChar w:fldCharType="begin"/>
        </w:r>
        <w:r w:rsidR="004F77F7">
          <w:instrText xml:space="preserve"> PAGE   \* MERGEFORMAT </w:instrText>
        </w:r>
        <w:r w:rsidR="00A47E44">
          <w:fldChar w:fldCharType="separate"/>
        </w:r>
        <w:r w:rsidR="002B15CA">
          <w:rPr>
            <w:noProof/>
          </w:rPr>
          <w:t>1</w:t>
        </w:r>
        <w:r w:rsidR="00A47E44">
          <w:rPr>
            <w:noProof/>
          </w:rPr>
          <w:fldChar w:fldCharType="end"/>
        </w:r>
        <w:r>
          <w:t>]</w:t>
        </w:r>
      </w:p>
    </w:sdtContent>
  </w:sdt>
  <w:p w:rsidR="000C7B2E" w:rsidRDefault="000C7B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6D" w:rsidRDefault="0018746D" w:rsidP="000C7B2E">
      <w:pPr>
        <w:spacing w:after="0" w:line="240" w:lineRule="auto"/>
      </w:pPr>
      <w:r>
        <w:separator/>
      </w:r>
    </w:p>
  </w:footnote>
  <w:footnote w:type="continuationSeparator" w:id="0">
    <w:p w:rsidR="0018746D" w:rsidRDefault="0018746D" w:rsidP="000C7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AB4"/>
    <w:multiLevelType w:val="hybridMultilevel"/>
    <w:tmpl w:val="E35CE4CA"/>
    <w:lvl w:ilvl="0" w:tplc="5D20212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9348C6"/>
    <w:multiLevelType w:val="hybridMultilevel"/>
    <w:tmpl w:val="44F278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C17951"/>
    <w:multiLevelType w:val="hybridMultilevel"/>
    <w:tmpl w:val="FB86EA80"/>
    <w:lvl w:ilvl="0" w:tplc="9A4281D4">
      <w:start w:val="1"/>
      <w:numFmt w:val="decimal"/>
      <w:lvlText w:val="%1."/>
      <w:lvlJc w:val="left"/>
      <w:pPr>
        <w:ind w:left="720" w:hanging="360"/>
      </w:pPr>
      <w:rPr>
        <w:rFonts w:eastAsia="Times New Roman" w:cstheme="minorHAnsi" w:hint="default"/>
        <w:color w:val="1D2228"/>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8240A9"/>
    <w:multiLevelType w:val="hybridMultilevel"/>
    <w:tmpl w:val="8D1A9FB6"/>
    <w:lvl w:ilvl="0" w:tplc="9A4281D4">
      <w:start w:val="1"/>
      <w:numFmt w:val="decimal"/>
      <w:lvlText w:val="%1."/>
      <w:lvlJc w:val="left"/>
      <w:pPr>
        <w:ind w:left="1080" w:hanging="360"/>
      </w:pPr>
      <w:rPr>
        <w:rFonts w:eastAsia="Times New Roman" w:cstheme="minorHAnsi" w:hint="default"/>
        <w:color w:val="1D2228"/>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F83714A"/>
    <w:multiLevelType w:val="hybridMultilevel"/>
    <w:tmpl w:val="C3D2C3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89D0C53"/>
    <w:multiLevelType w:val="hybridMultilevel"/>
    <w:tmpl w:val="E0BE7114"/>
    <w:lvl w:ilvl="0" w:tplc="0408000F">
      <w:start w:val="1"/>
      <w:numFmt w:val="decimal"/>
      <w:lvlText w:val="%1."/>
      <w:lvlJc w:val="left"/>
      <w:pPr>
        <w:ind w:left="720" w:hanging="360"/>
      </w:pPr>
      <w:rPr>
        <w:rFonts w:hint="default"/>
        <w:color w:val="1D2228"/>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E127D2"/>
    <w:multiLevelType w:val="hybridMultilevel"/>
    <w:tmpl w:val="08447B2A"/>
    <w:lvl w:ilvl="0" w:tplc="9A4281D4">
      <w:start w:val="1"/>
      <w:numFmt w:val="decimal"/>
      <w:lvlText w:val="%1."/>
      <w:lvlJc w:val="left"/>
      <w:pPr>
        <w:ind w:left="720" w:hanging="360"/>
      </w:pPr>
      <w:rPr>
        <w:rFonts w:eastAsia="Times New Roman" w:cstheme="minorHAnsi" w:hint="default"/>
        <w:color w:val="1D2228"/>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C9351E"/>
    <w:multiLevelType w:val="hybridMultilevel"/>
    <w:tmpl w:val="44B2EC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F376E6"/>
    <w:multiLevelType w:val="hybridMultilevel"/>
    <w:tmpl w:val="043AA7F4"/>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7"/>
  </w:num>
  <w:num w:numId="2">
    <w:abstractNumId w:val="6"/>
  </w:num>
  <w:num w:numId="3">
    <w:abstractNumId w:val="4"/>
  </w:num>
  <w:num w:numId="4">
    <w:abstractNumId w:val="3"/>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DDE"/>
    <w:rsid w:val="00034BD9"/>
    <w:rsid w:val="000361EC"/>
    <w:rsid w:val="000A5533"/>
    <w:rsid w:val="000C7B2E"/>
    <w:rsid w:val="001461D8"/>
    <w:rsid w:val="001854E9"/>
    <w:rsid w:val="0018746D"/>
    <w:rsid w:val="00197039"/>
    <w:rsid w:val="001A7CD1"/>
    <w:rsid w:val="001B24D0"/>
    <w:rsid w:val="001E2403"/>
    <w:rsid w:val="00222BCA"/>
    <w:rsid w:val="002844D9"/>
    <w:rsid w:val="002B15CA"/>
    <w:rsid w:val="002C48F5"/>
    <w:rsid w:val="00303D62"/>
    <w:rsid w:val="00314152"/>
    <w:rsid w:val="0034282D"/>
    <w:rsid w:val="00365464"/>
    <w:rsid w:val="003B3C01"/>
    <w:rsid w:val="00406BC2"/>
    <w:rsid w:val="00452E75"/>
    <w:rsid w:val="0046290D"/>
    <w:rsid w:val="00496736"/>
    <w:rsid w:val="004B0470"/>
    <w:rsid w:val="004B61DC"/>
    <w:rsid w:val="004F77F7"/>
    <w:rsid w:val="00535898"/>
    <w:rsid w:val="00566C91"/>
    <w:rsid w:val="005F7F0A"/>
    <w:rsid w:val="006A15C3"/>
    <w:rsid w:val="006F1B99"/>
    <w:rsid w:val="0072344B"/>
    <w:rsid w:val="00724C0A"/>
    <w:rsid w:val="007358C9"/>
    <w:rsid w:val="00744A8D"/>
    <w:rsid w:val="0075721B"/>
    <w:rsid w:val="00781073"/>
    <w:rsid w:val="00841B42"/>
    <w:rsid w:val="008B68E4"/>
    <w:rsid w:val="008F0E2F"/>
    <w:rsid w:val="00962188"/>
    <w:rsid w:val="009720A3"/>
    <w:rsid w:val="0098350E"/>
    <w:rsid w:val="0099366E"/>
    <w:rsid w:val="00A30F13"/>
    <w:rsid w:val="00A32DDE"/>
    <w:rsid w:val="00A36FDB"/>
    <w:rsid w:val="00A47E44"/>
    <w:rsid w:val="00A87414"/>
    <w:rsid w:val="00AE212E"/>
    <w:rsid w:val="00B11BE1"/>
    <w:rsid w:val="00B750AB"/>
    <w:rsid w:val="00BD44DB"/>
    <w:rsid w:val="00BF5078"/>
    <w:rsid w:val="00C6583F"/>
    <w:rsid w:val="00C92E12"/>
    <w:rsid w:val="00CB17C9"/>
    <w:rsid w:val="00CC1A01"/>
    <w:rsid w:val="00D20DB5"/>
    <w:rsid w:val="00D371ED"/>
    <w:rsid w:val="00D51828"/>
    <w:rsid w:val="00DB2124"/>
    <w:rsid w:val="00DB4508"/>
    <w:rsid w:val="00E56E39"/>
    <w:rsid w:val="00E71B4E"/>
    <w:rsid w:val="00F16C79"/>
    <w:rsid w:val="00F27AE6"/>
    <w:rsid w:val="00F821FF"/>
    <w:rsid w:val="00FA2617"/>
    <w:rsid w:val="00FA32A8"/>
    <w:rsid w:val="00FB60F2"/>
    <w:rsid w:val="00FD4980"/>
    <w:rsid w:val="00FD765F"/>
    <w:rsid w:val="00FE72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1B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1BE1"/>
    <w:rPr>
      <w:rFonts w:ascii="Tahoma" w:hAnsi="Tahoma" w:cs="Tahoma"/>
      <w:sz w:val="16"/>
      <w:szCs w:val="16"/>
    </w:rPr>
  </w:style>
  <w:style w:type="paragraph" w:styleId="a4">
    <w:name w:val="List Paragraph"/>
    <w:basedOn w:val="a"/>
    <w:uiPriority w:val="34"/>
    <w:qFormat/>
    <w:rsid w:val="00841B42"/>
    <w:pPr>
      <w:ind w:left="720"/>
      <w:contextualSpacing/>
    </w:pPr>
  </w:style>
  <w:style w:type="character" w:customStyle="1" w:styleId="d2edcug0">
    <w:name w:val="d2edcug0"/>
    <w:basedOn w:val="a0"/>
    <w:rsid w:val="002844D9"/>
  </w:style>
  <w:style w:type="paragraph" w:styleId="a5">
    <w:name w:val="header"/>
    <w:basedOn w:val="a"/>
    <w:link w:val="Char0"/>
    <w:uiPriority w:val="99"/>
    <w:semiHidden/>
    <w:unhideWhenUsed/>
    <w:rsid w:val="000C7B2E"/>
    <w:pPr>
      <w:tabs>
        <w:tab w:val="center" w:pos="4153"/>
        <w:tab w:val="right" w:pos="8306"/>
      </w:tabs>
      <w:spacing w:after="0" w:line="240" w:lineRule="auto"/>
    </w:pPr>
  </w:style>
  <w:style w:type="character" w:customStyle="1" w:styleId="Char0">
    <w:name w:val="Κεφαλίδα Char"/>
    <w:basedOn w:val="a0"/>
    <w:link w:val="a5"/>
    <w:uiPriority w:val="99"/>
    <w:semiHidden/>
    <w:rsid w:val="000C7B2E"/>
  </w:style>
  <w:style w:type="paragraph" w:styleId="a6">
    <w:name w:val="footer"/>
    <w:basedOn w:val="a"/>
    <w:link w:val="Char1"/>
    <w:uiPriority w:val="99"/>
    <w:unhideWhenUsed/>
    <w:rsid w:val="000C7B2E"/>
    <w:pPr>
      <w:tabs>
        <w:tab w:val="center" w:pos="4153"/>
        <w:tab w:val="right" w:pos="8306"/>
      </w:tabs>
      <w:spacing w:after="0" w:line="240" w:lineRule="auto"/>
    </w:pPr>
  </w:style>
  <w:style w:type="character" w:customStyle="1" w:styleId="Char1">
    <w:name w:val="Υποσέλιδο Char"/>
    <w:basedOn w:val="a0"/>
    <w:link w:val="a6"/>
    <w:uiPriority w:val="99"/>
    <w:rsid w:val="000C7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1B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1BE1"/>
    <w:rPr>
      <w:rFonts w:ascii="Tahoma" w:hAnsi="Tahoma" w:cs="Tahoma"/>
      <w:sz w:val="16"/>
      <w:szCs w:val="16"/>
    </w:rPr>
  </w:style>
  <w:style w:type="paragraph" w:styleId="a4">
    <w:name w:val="List Paragraph"/>
    <w:basedOn w:val="a"/>
    <w:uiPriority w:val="34"/>
    <w:qFormat/>
    <w:rsid w:val="00841B42"/>
    <w:pPr>
      <w:ind w:left="720"/>
      <w:contextualSpacing/>
    </w:pPr>
  </w:style>
  <w:style w:type="character" w:customStyle="1" w:styleId="d2edcug0">
    <w:name w:val="d2edcug0"/>
    <w:basedOn w:val="a0"/>
    <w:rsid w:val="002844D9"/>
  </w:style>
  <w:style w:type="paragraph" w:styleId="a5">
    <w:name w:val="header"/>
    <w:basedOn w:val="a"/>
    <w:link w:val="Char0"/>
    <w:uiPriority w:val="99"/>
    <w:semiHidden/>
    <w:unhideWhenUsed/>
    <w:rsid w:val="000C7B2E"/>
    <w:pPr>
      <w:tabs>
        <w:tab w:val="center" w:pos="4153"/>
        <w:tab w:val="right" w:pos="8306"/>
      </w:tabs>
      <w:spacing w:after="0" w:line="240" w:lineRule="auto"/>
    </w:pPr>
  </w:style>
  <w:style w:type="character" w:customStyle="1" w:styleId="Char0">
    <w:name w:val="Κεφαλίδα Char"/>
    <w:basedOn w:val="a0"/>
    <w:link w:val="a5"/>
    <w:uiPriority w:val="99"/>
    <w:semiHidden/>
    <w:rsid w:val="000C7B2E"/>
  </w:style>
  <w:style w:type="paragraph" w:styleId="a6">
    <w:name w:val="footer"/>
    <w:basedOn w:val="a"/>
    <w:link w:val="Char1"/>
    <w:uiPriority w:val="99"/>
    <w:unhideWhenUsed/>
    <w:rsid w:val="000C7B2E"/>
    <w:pPr>
      <w:tabs>
        <w:tab w:val="center" w:pos="4153"/>
        <w:tab w:val="right" w:pos="8306"/>
      </w:tabs>
      <w:spacing w:after="0" w:line="240" w:lineRule="auto"/>
    </w:pPr>
  </w:style>
  <w:style w:type="character" w:customStyle="1" w:styleId="Char1">
    <w:name w:val="Υποσέλιδο Char"/>
    <w:basedOn w:val="a0"/>
    <w:link w:val="a6"/>
    <w:uiPriority w:val="99"/>
    <w:rsid w:val="000C7B2E"/>
  </w:style>
</w:styles>
</file>

<file path=word/webSettings.xml><?xml version="1.0" encoding="utf-8"?>
<w:webSettings xmlns:r="http://schemas.openxmlformats.org/officeDocument/2006/relationships" xmlns:w="http://schemas.openxmlformats.org/wordprocessingml/2006/main">
  <w:divs>
    <w:div w:id="1169756457">
      <w:bodyDiv w:val="1"/>
      <w:marLeft w:val="0"/>
      <w:marRight w:val="0"/>
      <w:marTop w:val="0"/>
      <w:marBottom w:val="0"/>
      <w:divBdr>
        <w:top w:val="none" w:sz="0" w:space="0" w:color="auto"/>
        <w:left w:val="none" w:sz="0" w:space="0" w:color="auto"/>
        <w:bottom w:val="none" w:sz="0" w:space="0" w:color="auto"/>
        <w:right w:val="none" w:sz="0" w:space="0" w:color="auto"/>
      </w:divBdr>
      <w:divsChild>
        <w:div w:id="63472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9485</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2020-12-01T08:57:00Z</dcterms:created>
  <dcterms:modified xsi:type="dcterms:W3CDTF">2020-12-01T08:57:00Z</dcterms:modified>
</cp:coreProperties>
</file>